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AF" w:rsidRPr="004119AF" w:rsidRDefault="002322EF" w:rsidP="004119AF">
      <w:pPr>
        <w:pStyle w:val="Style1"/>
        <w:widowControl/>
        <w:spacing w:before="58"/>
        <w:ind w:left="442"/>
        <w:rPr>
          <w:rStyle w:val="FontStyle40"/>
          <w:sz w:val="28"/>
          <w:szCs w:val="28"/>
        </w:rPr>
      </w:pPr>
      <w:r w:rsidRPr="004119AF">
        <w:rPr>
          <w:rStyle w:val="FontStyle40"/>
          <w:sz w:val="28"/>
          <w:szCs w:val="28"/>
        </w:rPr>
        <w:t>ДЕПАРТАМЕНТ СОЦИАЛЬНОГО РАЗВИТИЯ</w:t>
      </w:r>
    </w:p>
    <w:p w:rsidR="00000000" w:rsidRPr="004119AF" w:rsidRDefault="002322EF" w:rsidP="00AF3DBA">
      <w:pPr>
        <w:pStyle w:val="Style1"/>
        <w:widowControl/>
        <w:spacing w:before="58" w:line="276" w:lineRule="auto"/>
        <w:rPr>
          <w:rStyle w:val="FontStyle40"/>
          <w:sz w:val="28"/>
          <w:szCs w:val="28"/>
        </w:rPr>
      </w:pPr>
      <w:r w:rsidRPr="004119AF">
        <w:rPr>
          <w:rStyle w:val="FontStyle40"/>
          <w:sz w:val="28"/>
          <w:szCs w:val="28"/>
        </w:rPr>
        <w:t>ХАНТЫ-МАНСИЙСКОГО АВТОНОМНОГО ОКРУГА-ЮГРЫ</w:t>
      </w:r>
    </w:p>
    <w:p w:rsidR="00000000" w:rsidRPr="004119AF" w:rsidRDefault="002322EF" w:rsidP="00AF3DBA">
      <w:pPr>
        <w:pStyle w:val="Style3"/>
        <w:widowControl/>
        <w:spacing w:before="29" w:line="276" w:lineRule="auto"/>
        <w:jc w:val="center"/>
        <w:rPr>
          <w:rStyle w:val="FontStyle40"/>
          <w:sz w:val="28"/>
          <w:szCs w:val="28"/>
        </w:rPr>
      </w:pPr>
      <w:r w:rsidRPr="004119AF">
        <w:rPr>
          <w:rStyle w:val="FontStyle40"/>
          <w:sz w:val="28"/>
          <w:szCs w:val="28"/>
        </w:rPr>
        <w:t>(ДЕПСОЦРАЗВИТИЯ ЮГРЫ)</w:t>
      </w:r>
    </w:p>
    <w:p w:rsidR="00000000" w:rsidRPr="004119AF" w:rsidRDefault="002322EF" w:rsidP="00AF3DBA">
      <w:pPr>
        <w:pStyle w:val="Style2"/>
        <w:widowControl/>
        <w:spacing w:line="276" w:lineRule="auto"/>
        <w:jc w:val="center"/>
        <w:rPr>
          <w:sz w:val="28"/>
          <w:szCs w:val="28"/>
        </w:rPr>
      </w:pPr>
    </w:p>
    <w:p w:rsidR="00000000" w:rsidRPr="004119AF" w:rsidRDefault="002322EF" w:rsidP="00AF3DBA">
      <w:pPr>
        <w:pStyle w:val="Style2"/>
        <w:widowControl/>
        <w:spacing w:before="125" w:line="276" w:lineRule="auto"/>
        <w:jc w:val="center"/>
        <w:rPr>
          <w:rStyle w:val="FontStyle40"/>
          <w:sz w:val="28"/>
          <w:szCs w:val="28"/>
        </w:rPr>
      </w:pPr>
      <w:r w:rsidRPr="004119AF">
        <w:rPr>
          <w:rStyle w:val="FontStyle40"/>
          <w:sz w:val="28"/>
          <w:szCs w:val="28"/>
        </w:rPr>
        <w:t>ПРИКАЗ</w:t>
      </w:r>
    </w:p>
    <w:p w:rsidR="00000000" w:rsidRPr="004119AF" w:rsidRDefault="002322EF" w:rsidP="00AF3DBA">
      <w:pPr>
        <w:pStyle w:val="Style2"/>
        <w:widowControl/>
        <w:spacing w:before="125" w:line="276" w:lineRule="auto"/>
        <w:ind w:left="3965"/>
        <w:jc w:val="both"/>
        <w:rPr>
          <w:rStyle w:val="FontStyle40"/>
          <w:sz w:val="28"/>
          <w:szCs w:val="28"/>
        </w:rPr>
      </w:pPr>
    </w:p>
    <w:p w:rsidR="004119AF" w:rsidRPr="004119AF" w:rsidRDefault="004119AF" w:rsidP="00AF3DBA">
      <w:pPr>
        <w:pStyle w:val="Style2"/>
        <w:widowControl/>
        <w:spacing w:before="125" w:line="276" w:lineRule="auto"/>
        <w:rPr>
          <w:rStyle w:val="FontStyle40"/>
          <w:rFonts w:ascii="Times New Roman" w:hAnsi="Times New Roman" w:cs="Times New Roman"/>
          <w:b w:val="0"/>
          <w:sz w:val="28"/>
          <w:szCs w:val="28"/>
        </w:rPr>
        <w:sectPr w:rsidR="004119AF" w:rsidRPr="004119AF" w:rsidSect="004119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6837" w:h="23810"/>
          <w:pgMar w:top="1418" w:right="1276" w:bottom="1134" w:left="1559" w:header="720" w:footer="720" w:gutter="0"/>
          <w:cols w:space="60"/>
          <w:noEndnote/>
        </w:sectPr>
      </w:pPr>
      <w:r w:rsidRPr="004119AF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 «25» сентября 2017 г.                                                                    </w:t>
      </w:r>
      <w:r w:rsidR="00AF3DB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4119AF">
        <w:rPr>
          <w:rStyle w:val="FontStyle40"/>
          <w:rFonts w:ascii="Times New Roman" w:hAnsi="Times New Roman" w:cs="Times New Roman"/>
          <w:b w:val="0"/>
          <w:sz w:val="28"/>
          <w:szCs w:val="28"/>
        </w:rPr>
        <w:t>№836-р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lastRenderedPageBreak/>
        <w:t>г. Ханты-Мансийск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Об организации работы по исполнению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 xml:space="preserve">Комплекса мер по оказанию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помощи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детям группы риска с признаками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расстройства аутистического спектра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и расстро</w:t>
      </w:r>
      <w:r w:rsidRPr="004119AF">
        <w:rPr>
          <w:rFonts w:ascii="Times New Roman" w:hAnsi="Times New Roman" w:cs="Times New Roman"/>
          <w:sz w:val="28"/>
          <w:szCs w:val="28"/>
        </w:rPr>
        <w:t>йством аутистического спектра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1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автономном округе - Югре</w:t>
      </w: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Pr="004119AF" w:rsidRDefault="002322EF" w:rsidP="00AF3D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 xml:space="preserve">Во исполнение Комплекса мер по оказанию комплексной помощи 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детям группы риска с признаками </w:t>
      </w:r>
      <w:r w:rsidRPr="004119AF">
        <w:rPr>
          <w:rFonts w:ascii="Times New Roman" w:hAnsi="Times New Roman" w:cs="Times New Roman"/>
          <w:sz w:val="28"/>
          <w:szCs w:val="28"/>
        </w:rPr>
        <w:t xml:space="preserve">расстройства аутистического спектра и расстройством аутистического спектра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Ханты-Мансий</w:t>
      </w:r>
      <w:r w:rsidRPr="004119AF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автономном округе - Югре, утвержденного приказом Депсоцразвития Югры от </w:t>
      </w:r>
      <w:r w:rsidRPr="004119AF">
        <w:rPr>
          <w:rFonts w:ascii="Times New Roman" w:hAnsi="Times New Roman" w:cs="Times New Roman"/>
          <w:sz w:val="28"/>
          <w:szCs w:val="28"/>
        </w:rPr>
        <w:t>10</w:t>
      </w:r>
      <w:r w:rsidRPr="004119AF">
        <w:rPr>
          <w:rFonts w:ascii="Times New Roman" w:hAnsi="Times New Roman" w:cs="Times New Roman"/>
          <w:sz w:val="28"/>
          <w:szCs w:val="28"/>
        </w:rPr>
        <w:t xml:space="preserve"> июля 2017 года № 613-р,</w:t>
      </w:r>
    </w:p>
    <w:p w:rsidR="00000000" w:rsidRPr="004119AF" w:rsidRDefault="002322EF" w:rsidP="00AF3DBA">
      <w:pPr>
        <w:spacing w:line="276" w:lineRule="auto"/>
        <w:ind w:left="-2127"/>
        <w:rPr>
          <w:rFonts w:ascii="Times New Roman" w:hAnsi="Times New Roman" w:cs="Times New Roman"/>
          <w:sz w:val="28"/>
          <w:szCs w:val="28"/>
        </w:rPr>
      </w:pPr>
    </w:p>
    <w:p w:rsidR="00000000" w:rsidRPr="004119AF" w:rsidRDefault="002322EF" w:rsidP="00AF3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ПРИКАЗЫВАЮ:</w:t>
      </w:r>
    </w:p>
    <w:p w:rsidR="00000000" w:rsidRPr="004119AF" w:rsidRDefault="002322EF" w:rsidP="00AF3DBA">
      <w:pPr>
        <w:spacing w:line="276" w:lineRule="auto"/>
        <w:ind w:left="-2127"/>
        <w:rPr>
          <w:rFonts w:ascii="Times New Roman" w:hAnsi="Times New Roman" w:cs="Times New Roman"/>
          <w:sz w:val="28"/>
          <w:szCs w:val="28"/>
        </w:rPr>
      </w:pPr>
    </w:p>
    <w:p w:rsidR="00000000" w:rsidRPr="004119AF" w:rsidRDefault="002322EF" w:rsidP="00AF3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1.</w:t>
      </w:r>
      <w:r w:rsidRPr="004119AF">
        <w:rPr>
          <w:rFonts w:ascii="Times New Roman" w:hAnsi="Times New Roman" w:cs="Times New Roman"/>
          <w:sz w:val="28"/>
          <w:szCs w:val="28"/>
        </w:rPr>
        <w:tab/>
      </w:r>
      <w:r w:rsidRPr="004119AF">
        <w:rPr>
          <w:rFonts w:ascii="Times New Roman" w:hAnsi="Times New Roman" w:cs="Times New Roman"/>
          <w:sz w:val="28"/>
          <w:szCs w:val="28"/>
        </w:rPr>
        <w:t>Утвердить план мероприя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тий выполнения Комплекса мер по </w:t>
      </w:r>
      <w:r w:rsidRPr="004119AF">
        <w:rPr>
          <w:rFonts w:ascii="Times New Roman" w:hAnsi="Times New Roman" w:cs="Times New Roman"/>
          <w:sz w:val="28"/>
          <w:szCs w:val="28"/>
        </w:rPr>
        <w:t xml:space="preserve">оказанию комплексной помощи 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детям группы риска с признаками </w:t>
      </w:r>
      <w:r w:rsidRPr="004119AF">
        <w:rPr>
          <w:rFonts w:ascii="Times New Roman" w:hAnsi="Times New Roman" w:cs="Times New Roman"/>
          <w:sz w:val="28"/>
          <w:szCs w:val="28"/>
        </w:rPr>
        <w:t>расстройства аутисти</w:t>
      </w:r>
      <w:r w:rsidRPr="004119AF">
        <w:rPr>
          <w:rFonts w:ascii="Times New Roman" w:hAnsi="Times New Roman" w:cs="Times New Roman"/>
          <w:sz w:val="28"/>
          <w:szCs w:val="28"/>
        </w:rPr>
        <w:t>ческого спектра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 и расстройством аутистического </w:t>
      </w:r>
      <w:r w:rsidRPr="004119AF">
        <w:rPr>
          <w:rFonts w:ascii="Times New Roman" w:hAnsi="Times New Roman" w:cs="Times New Roman"/>
          <w:sz w:val="28"/>
          <w:szCs w:val="28"/>
        </w:rPr>
        <w:t xml:space="preserve">спектра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ав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тономном округе - Югре (далее - </w:t>
      </w:r>
      <w:r w:rsidRPr="004119AF">
        <w:rPr>
          <w:rFonts w:ascii="Times New Roman" w:hAnsi="Times New Roman" w:cs="Times New Roman"/>
          <w:sz w:val="28"/>
          <w:szCs w:val="28"/>
        </w:rPr>
        <w:t>Комплекс мер) (приложение).</w:t>
      </w:r>
    </w:p>
    <w:p w:rsidR="00000000" w:rsidRPr="004119AF" w:rsidRDefault="002322EF" w:rsidP="00AF3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2.</w:t>
      </w:r>
      <w:r w:rsidRPr="004119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Определить бюджетн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ое учреждение Ханты-Мансийского </w:t>
      </w:r>
      <w:r w:rsidRPr="004119AF">
        <w:rPr>
          <w:rFonts w:ascii="Times New Roman" w:hAnsi="Times New Roman" w:cs="Times New Roman"/>
          <w:sz w:val="28"/>
          <w:szCs w:val="28"/>
        </w:rPr>
        <w:t>автономного округа - Югры «Методиче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ский центр развития социального </w:t>
      </w:r>
      <w:r w:rsidRPr="004119AF">
        <w:rPr>
          <w:rFonts w:ascii="Times New Roman" w:hAnsi="Times New Roman" w:cs="Times New Roman"/>
          <w:sz w:val="28"/>
          <w:szCs w:val="28"/>
        </w:rPr>
        <w:t>обслуживания», г. Сургут, ответственны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м за реализацию средств бюджета </w:t>
      </w:r>
      <w:r w:rsidRPr="004119AF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 округа - Югры, предусмотренных </w:t>
      </w:r>
      <w:r w:rsidRPr="004119AF">
        <w:rPr>
          <w:rFonts w:ascii="Times New Roman" w:hAnsi="Times New Roman" w:cs="Times New Roman"/>
          <w:sz w:val="28"/>
          <w:szCs w:val="28"/>
        </w:rPr>
        <w:t>государственной программой автономно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го округа «Социальная поддержка </w:t>
      </w:r>
      <w:r w:rsidRPr="004119AF">
        <w:rPr>
          <w:rFonts w:ascii="Times New Roman" w:hAnsi="Times New Roman" w:cs="Times New Roman"/>
          <w:sz w:val="28"/>
          <w:szCs w:val="28"/>
        </w:rPr>
        <w:t>жителей Ханты-Мансийского автономного округа - Югры на 20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16-2020 </w:t>
      </w:r>
      <w:r w:rsidRPr="004119AF">
        <w:rPr>
          <w:rFonts w:ascii="Times New Roman" w:hAnsi="Times New Roman" w:cs="Times New Roman"/>
          <w:sz w:val="28"/>
          <w:szCs w:val="28"/>
        </w:rPr>
        <w:t>годы», а также средств Фонда поддерж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ки детей, находящихся в трудной </w:t>
      </w:r>
      <w:r w:rsidRPr="004119AF">
        <w:rPr>
          <w:rFonts w:ascii="Times New Roman" w:hAnsi="Times New Roman" w:cs="Times New Roman"/>
          <w:sz w:val="28"/>
          <w:szCs w:val="28"/>
        </w:rPr>
        <w:t>жизненной ситуации, являющи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хся источником </w:t>
      </w:r>
      <w:proofErr w:type="spellStart"/>
      <w:r w:rsidR="004119AF" w:rsidRPr="004119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119AF" w:rsidRPr="004119AF">
        <w:rPr>
          <w:rFonts w:ascii="Times New Roman" w:hAnsi="Times New Roman" w:cs="Times New Roman"/>
          <w:sz w:val="28"/>
          <w:szCs w:val="28"/>
        </w:rPr>
        <w:t xml:space="preserve"> </w:t>
      </w:r>
      <w:r w:rsidRPr="004119AF">
        <w:rPr>
          <w:rFonts w:ascii="Times New Roman" w:hAnsi="Times New Roman" w:cs="Times New Roman"/>
          <w:sz w:val="28"/>
          <w:szCs w:val="28"/>
        </w:rPr>
        <w:t>Комплекса мер.</w:t>
      </w:r>
      <w:proofErr w:type="gramEnd"/>
    </w:p>
    <w:p w:rsidR="004119AF" w:rsidRDefault="002322EF" w:rsidP="00AF3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AF">
        <w:rPr>
          <w:rFonts w:ascii="Times New Roman" w:hAnsi="Times New Roman" w:cs="Times New Roman"/>
          <w:sz w:val="28"/>
          <w:szCs w:val="28"/>
        </w:rPr>
        <w:t>3.</w:t>
      </w:r>
      <w:r w:rsidRPr="004119AF">
        <w:rPr>
          <w:rFonts w:ascii="Times New Roman" w:hAnsi="Times New Roman" w:cs="Times New Roman"/>
          <w:sz w:val="28"/>
          <w:szCs w:val="28"/>
        </w:rPr>
        <w:tab/>
      </w:r>
      <w:r w:rsidRPr="004119AF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ям </w:t>
      </w:r>
      <w:proofErr w:type="gramStart"/>
      <w:r w:rsidR="004119AF" w:rsidRPr="004119AF">
        <w:rPr>
          <w:rFonts w:ascii="Times New Roman" w:hAnsi="Times New Roman" w:cs="Times New Roman"/>
          <w:sz w:val="28"/>
          <w:szCs w:val="28"/>
        </w:rPr>
        <w:t xml:space="preserve">плана мероприятий выполнения </w:t>
      </w:r>
      <w:r w:rsidRPr="004119AF">
        <w:rPr>
          <w:rFonts w:ascii="Times New Roman" w:hAnsi="Times New Roman" w:cs="Times New Roman"/>
          <w:sz w:val="28"/>
          <w:szCs w:val="28"/>
        </w:rPr>
        <w:t>Комплекса мер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обеспечить качественное и своевре</w:t>
      </w:r>
      <w:r w:rsidR="004119AF" w:rsidRPr="004119AF">
        <w:rPr>
          <w:rFonts w:ascii="Times New Roman" w:hAnsi="Times New Roman" w:cs="Times New Roman"/>
          <w:sz w:val="28"/>
          <w:szCs w:val="28"/>
        </w:rPr>
        <w:t xml:space="preserve">менное исполнение </w:t>
      </w:r>
      <w:r w:rsidRPr="004119AF">
        <w:rPr>
          <w:rFonts w:ascii="Times New Roman" w:hAnsi="Times New Roman" w:cs="Times New Roman"/>
          <w:sz w:val="28"/>
          <w:szCs w:val="28"/>
        </w:rPr>
        <w:t>мероприятий и представление отчета об исполнении в отдел организации</w:t>
      </w:r>
      <w:r w:rsidR="004119AF">
        <w:rPr>
          <w:rFonts w:ascii="Times New Roman" w:hAnsi="Times New Roman" w:cs="Times New Roman"/>
          <w:sz w:val="28"/>
          <w:szCs w:val="28"/>
        </w:rPr>
        <w:t xml:space="preserve"> </w:t>
      </w:r>
      <w:r w:rsidR="004119AF" w:rsidRPr="004119AF">
        <w:rPr>
          <w:rFonts w:ascii="Times New Roman" w:hAnsi="Times New Roman" w:cs="Times New Roman"/>
          <w:sz w:val="28"/>
          <w:szCs w:val="28"/>
        </w:rPr>
        <w:t>социального обслуживания семьи и детей Депсоцразвития Югры за 3 рабоч</w:t>
      </w:r>
      <w:r w:rsidR="004119AF">
        <w:rPr>
          <w:rFonts w:ascii="Times New Roman" w:hAnsi="Times New Roman" w:cs="Times New Roman"/>
          <w:sz w:val="28"/>
          <w:szCs w:val="28"/>
        </w:rPr>
        <w:t>их дня до установленного срока.</w:t>
      </w:r>
    </w:p>
    <w:p w:rsidR="00AF3DBA" w:rsidRDefault="004119AF" w:rsidP="00AF3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19AF">
        <w:rPr>
          <w:rFonts w:ascii="Times New Roman" w:hAnsi="Times New Roman" w:cs="Times New Roman"/>
          <w:sz w:val="28"/>
          <w:szCs w:val="28"/>
        </w:rPr>
        <w:t xml:space="preserve">Отделу бюджетного планирования и экономики государственных учреждений Депсоцразвития Югры обеспечить в 2017-2018 годы финансирование мероприятий Комплекса мер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AF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4119AF">
        <w:rPr>
          <w:rFonts w:ascii="Times New Roman" w:hAnsi="Times New Roman" w:cs="Times New Roman"/>
          <w:sz w:val="28"/>
          <w:szCs w:val="28"/>
        </w:rPr>
        <w:t xml:space="preserve"> бюджета Ханты-Мансийского автономного округа - Югры, предусмотренных государственной программой автономного округа «Социальная поддержка жителей Ханты-Мансийского автономного ок</w:t>
      </w:r>
      <w:r w:rsidR="00AF3DBA">
        <w:rPr>
          <w:rFonts w:ascii="Times New Roman" w:hAnsi="Times New Roman" w:cs="Times New Roman"/>
          <w:sz w:val="28"/>
          <w:szCs w:val="28"/>
        </w:rPr>
        <w:t>руга - Югры на 2016-2020 годы».</w:t>
      </w:r>
    </w:p>
    <w:p w:rsidR="00000000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119AF" w:rsidRPr="00411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19AF" w:rsidRPr="004119A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Управления социального обслуживания населения Депсоцразвития Югры Т.А. Пономареву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С.А. Давиденко</w:t>
      </w: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DBA" w:rsidRDefault="00AF3DBA" w:rsidP="00AF3DBA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3DBA" w:rsidRPr="00AF3DBA" w:rsidRDefault="00AF3DBA" w:rsidP="00AF3DBA">
      <w:pPr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F3DBA">
        <w:rPr>
          <w:rFonts w:ascii="Times New Roman" w:hAnsi="Times New Roman" w:cs="Times New Roman"/>
          <w:sz w:val="22"/>
          <w:szCs w:val="22"/>
        </w:rPr>
        <w:t>Приложение</w:t>
      </w:r>
    </w:p>
    <w:p w:rsidR="00AF3DBA" w:rsidRPr="00AF3DBA" w:rsidRDefault="00AF3DBA" w:rsidP="00AF3DBA">
      <w:pPr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F3DBA">
        <w:rPr>
          <w:rFonts w:ascii="Times New Roman" w:hAnsi="Times New Roman" w:cs="Times New Roman"/>
          <w:sz w:val="22"/>
          <w:szCs w:val="22"/>
        </w:rPr>
        <w:t>к приказу Депсоцразвития Югры</w:t>
      </w:r>
    </w:p>
    <w:p w:rsidR="00AF3DBA" w:rsidRDefault="00AF3DBA" w:rsidP="00AF3DBA">
      <w:pPr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F3DBA">
        <w:rPr>
          <w:rFonts w:ascii="Times New Roman" w:hAnsi="Times New Roman" w:cs="Times New Roman"/>
          <w:sz w:val="22"/>
          <w:szCs w:val="22"/>
        </w:rPr>
        <w:t>от 25 сентября 2017 г. №836-р</w:t>
      </w:r>
    </w:p>
    <w:p w:rsidR="00AF3DBA" w:rsidRDefault="00AF3DBA" w:rsidP="00AF3DBA">
      <w:pPr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AF3DBA" w:rsidRDefault="00AF3DBA" w:rsidP="001A58D6">
      <w:pPr>
        <w:pStyle w:val="Style5"/>
        <w:widowControl/>
        <w:spacing w:before="202" w:line="317" w:lineRule="exact"/>
        <w:rPr>
          <w:rStyle w:val="FontStyle41"/>
          <w:rFonts w:ascii="Times New Roman" w:hAnsi="Times New Roman" w:cs="Times New Roman"/>
          <w:sz w:val="28"/>
          <w:szCs w:val="28"/>
        </w:rPr>
      </w:pPr>
      <w:r w:rsidRPr="00AF3DBA">
        <w:rPr>
          <w:rStyle w:val="FontStyle41"/>
          <w:rFonts w:ascii="Times New Roman" w:hAnsi="Times New Roman" w:cs="Times New Roman"/>
          <w:sz w:val="28"/>
          <w:szCs w:val="28"/>
        </w:rPr>
        <w:t>План мероприятий выполнения Комплекса мер по оказанию комплексной помощи детям группы риска с признаками расстройства аутистического спектра и расстройством аутистического спектр</w:t>
      </w:r>
      <w:r w:rsidRPr="00AF3DBA">
        <w:rPr>
          <w:rStyle w:val="FontStyle41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F3DBA">
        <w:rPr>
          <w:rStyle w:val="FontStyle41"/>
          <w:rFonts w:ascii="Times New Roman" w:hAnsi="Times New Roman" w:cs="Times New Roman"/>
          <w:sz w:val="28"/>
          <w:szCs w:val="28"/>
        </w:rPr>
        <w:t>в</w:t>
      </w:r>
      <w:proofErr w:type="gramEnd"/>
      <w:r w:rsidRPr="00AF3DBA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DBA">
        <w:rPr>
          <w:rStyle w:val="FontStyle41"/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F3DBA">
        <w:rPr>
          <w:rStyle w:val="FontStyle41"/>
          <w:rFonts w:ascii="Times New Roman" w:hAnsi="Times New Roman" w:cs="Times New Roman"/>
          <w:sz w:val="28"/>
          <w:szCs w:val="28"/>
        </w:rPr>
        <w:t xml:space="preserve"> автономном </w:t>
      </w:r>
      <w:r w:rsidRPr="00AF3DBA">
        <w:rPr>
          <w:rStyle w:val="FontStyle41"/>
          <w:rFonts w:ascii="Times New Roman" w:hAnsi="Times New Roman" w:cs="Times New Roman"/>
          <w:sz w:val="28"/>
          <w:szCs w:val="28"/>
        </w:rPr>
        <w:t>округе - Югре</w:t>
      </w:r>
    </w:p>
    <w:p w:rsidR="00AF3DBA" w:rsidRDefault="00AF3DBA" w:rsidP="00AF3DBA">
      <w:pPr>
        <w:pStyle w:val="Style5"/>
        <w:widowControl/>
        <w:spacing w:before="202" w:line="317" w:lineRule="exact"/>
        <w:rPr>
          <w:rStyle w:val="FontStyle41"/>
          <w:rFonts w:ascii="Times New Roman" w:hAnsi="Times New Roman" w:cs="Times New Roman"/>
          <w:sz w:val="28"/>
          <w:szCs w:val="28"/>
        </w:rPr>
      </w:pPr>
    </w:p>
    <w:tbl>
      <w:tblPr>
        <w:tblW w:w="14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0"/>
        <w:gridCol w:w="2544"/>
        <w:gridCol w:w="9"/>
        <w:gridCol w:w="2564"/>
        <w:gridCol w:w="9"/>
        <w:gridCol w:w="2258"/>
        <w:gridCol w:w="1559"/>
        <w:gridCol w:w="1843"/>
        <w:gridCol w:w="1417"/>
        <w:gridCol w:w="1418"/>
      </w:tblGrid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(рублей)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6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указанием источников финансирования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Разработка и выпуск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информационно-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Ханты-Мансийского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2017 года,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просветительских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информационного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 округа 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материалов для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Югры «Методический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родителей о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центр развития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признаках</w:t>
            </w:r>
            <w:proofErr w:type="gram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способах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ранней диагностики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обслуживания »,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расстройства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г. Сургут, (далее -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здравоохранения,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методический центр)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спектра, организации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ранней комплексной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в системе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помощи детям группы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комплексной помощи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риска с признаками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детям группы риска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РАС и с РАС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признаками РАС и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РАС в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автономном</w:t>
            </w:r>
            <w:proofErr w:type="gramEnd"/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методический центр,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4 750 000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диагностики и</w:t>
            </w: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реабилитационных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отдел развития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2017 года,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медико-социального</w:t>
            </w:r>
            <w:proofErr w:type="gramEnd"/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услуг для детей и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материально-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сопровождения детей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группы риска с признаками РАС и с РАС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 группы </w:t>
            </w: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риска с признаками РАС и с РАС, применение современного реабилитационного оборудования для реабилитации и абилитации детей группы риска с признаками РАС и с РАС</w:t>
            </w: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 базы и </w:t>
            </w: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обеспечения комплексной безопасности Депсоцразвития Югры,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автономного округа;</w:t>
            </w:r>
          </w:p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1 750 ООО средства Фонда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округа;</w:t>
            </w:r>
          </w:p>
          <w:p w:rsidR="003447F4" w:rsidRPr="001A58D6" w:rsidRDefault="003447F4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A" w:rsidRPr="001A58D6" w:rsidRDefault="003447F4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1 750 000 средства Фонда</w:t>
            </w:r>
          </w:p>
        </w:tc>
      </w:tr>
      <w:tr w:rsidR="00AF3DBA" w:rsidRPr="001A58D6" w:rsidTr="001A58D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AF3DBA" w:rsidP="0022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профессиональных компетенций специалистов организаций социального обслуживания, обеспечивающих комплексную помощь детям группы риска с признаками РАС и с РАС на базе профессиональных </w:t>
            </w:r>
            <w:proofErr w:type="spell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 Фонда по направлению «Модель оказания комплексной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психолого-педагогической помощи детям с РАС (с умственной</w:t>
            </w:r>
            <w:r w:rsidR="002235D9"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5D9" w:rsidRPr="001A58D6">
              <w:rPr>
                <w:rFonts w:ascii="Times New Roman" w:hAnsi="Times New Roman" w:cs="Times New Roman"/>
                <w:sz w:val="20"/>
                <w:szCs w:val="20"/>
              </w:rPr>
              <w:t>отсталостью) и семьям, их воспитывающим в условиях дома-интерната и семейных заездов»,</w:t>
            </w:r>
          </w:p>
          <w:p w:rsidR="00AF3DBA" w:rsidRPr="001A58D6" w:rsidRDefault="002235D9" w:rsidP="0022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Новосибирская обл.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Повышения уровня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компетенции 14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комплексную помощь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детям группы риска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признаками РАС и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центр, учреждения, подведомственные 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</w:p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650 738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1A58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738 </w:t>
            </w:r>
          </w:p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Средства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3DBA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комплексную помощь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детям группы риска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признаками РАС и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РАС на базе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площадок Фонда по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направлению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«Комплексная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помощь детям группы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риска с признаками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РАС и с РАС»,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Псков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Повышения уровня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компетенции 5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комплексную помощь</w:t>
            </w:r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детям группы риска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признаками РАС и </w:t>
            </w: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центр, учреждения, подведомственные Депсоцразвития Югры,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декабря 2017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362 406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362 406 Средства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BA" w:rsidRPr="001A58D6" w:rsidRDefault="00AF3DBA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47F4" w:rsidRPr="001A58D6" w:rsidTr="004F1491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семинаров, </w:t>
            </w:r>
            <w:proofErr w:type="spell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для руководителей и</w:t>
            </w:r>
          </w:p>
          <w:p w:rsidR="003447F4" w:rsidRPr="001A58D6" w:rsidRDefault="003447F4" w:rsidP="00DF66D7">
            <w:pPr>
              <w:pStyle w:val="Style20"/>
              <w:spacing w:line="269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специалистов, осуществляющих комплексную помощь детям группы риска с признаками РАС и с РАС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340 специалистов, осуществляющих</w:t>
            </w:r>
          </w:p>
          <w:p w:rsidR="003447F4" w:rsidRPr="001A58D6" w:rsidRDefault="003447F4" w:rsidP="00DF66D7">
            <w:pPr>
              <w:pStyle w:val="Style20"/>
              <w:spacing w:line="269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комплексную помощь детям группы риска с признаками РАС и с РАС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 центр, учреждения, подведомственные 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 октября 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47F4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 для добровольцев, привлеченных для оказания комплексной помощь детям группы риска с признаками РАС и с РАС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Обучение более 100 волонтеров и добровольцев, привлеченных для оказания комплексной помощь детям группы риска с признаками РАС и с РАС в городских округах и муниципальных образованиях региона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78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учреждения, подведомственные Депсоцразвития Югры,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78" w:lineRule="exact"/>
              <w:ind w:firstLine="10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октября 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53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47F4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Создание на официальных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сайтах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организаций, входящих в межведомственную систему оказания комплексной помощи детям группы риска с признаками РАС и с РАС раздела «Вопрос - ответ</w:t>
            </w:r>
            <w:r w:rsidR="002235D9"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(подразделы по видам консультаций)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родителей по вопросам воспитания, обучения,</w:t>
            </w:r>
          </w:p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реабилитации детей группы риска с признаками РАС и с РАС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учреждения, подведомственные Депсоцразвития Югры,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78" w:lineRule="exact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3447F4" w:rsidRPr="001A58D6" w:rsidRDefault="003447F4" w:rsidP="001A58D6">
            <w:pPr>
              <w:pStyle w:val="Style26"/>
              <w:widowControl/>
              <w:tabs>
                <w:tab w:val="left" w:pos="662"/>
              </w:tabs>
              <w:ind w:left="38" w:hanging="3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2017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ab/>
              <w:t>года,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br/>
              <w:t>1 декабря</w:t>
            </w:r>
          </w:p>
          <w:p w:rsidR="003447F4" w:rsidRPr="001A58D6" w:rsidRDefault="003447F4" w:rsidP="001A58D6">
            <w:pPr>
              <w:pStyle w:val="Style26"/>
              <w:widowControl/>
              <w:tabs>
                <w:tab w:val="left" w:pos="662"/>
              </w:tabs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2018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ab/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53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47F4" w:rsidRPr="001A58D6" w:rsidTr="004F1491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Проведение благотворительных акций с участием</w:t>
            </w:r>
          </w:p>
          <w:p w:rsidR="003447F4" w:rsidRPr="001A58D6" w:rsidRDefault="003447F4" w:rsidP="00DF66D7">
            <w:pPr>
              <w:pStyle w:val="Style20"/>
              <w:spacing w:line="269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специалистов, осуществляющих комплексную помощь детям группы риска с признаками РАС и с РАС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Улучшение жизнедеятельности семей с детьми</w:t>
            </w:r>
          </w:p>
          <w:p w:rsidR="003447F4" w:rsidRPr="001A58D6" w:rsidRDefault="003447F4" w:rsidP="00DF66D7">
            <w:pPr>
              <w:pStyle w:val="Style20"/>
              <w:spacing w:line="269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комплексную помощь детям группы риска с признаками РАС и с РАС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учреждения, подведомственные 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69" w:lineRule="exact"/>
              <w:ind w:firstLine="29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 2017 года, 1 декабря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62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2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47F4" w:rsidRPr="001A58D6" w:rsidTr="004F1491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Ведение реестра </w:t>
            </w:r>
            <w:proofErr w:type="spell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и благотворителей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Улучшение бытовых условий жизнедеятельности, удовлетворение потребностей малообеспеченных семей, воспитывающих детей группы риска с признаками РАС и с РАС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2235D9" w:rsidP="002235D9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Управления социальной защиты населения </w:t>
            </w:r>
            <w:r w:rsidR="003447F4"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69" w:lineRule="exact"/>
              <w:ind w:firstLine="29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 2017 года, 1 декабря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62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2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7F4" w:rsidRPr="001A58D6" w:rsidRDefault="003447F4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35D9" w:rsidRPr="001A58D6" w:rsidTr="004F149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Предоставление социальных услуг негосударственными поставщиками социальных услуг в рамках оказания комплексной помощи детям </w:t>
            </w:r>
            <w:proofErr w:type="spell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граппы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риска с признаками РАС и с РАС на условиях государственного заказа либо компенсации поставщикам социальных </w:t>
            </w:r>
            <w:proofErr w:type="spell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услг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, не участвующим в выполнении  государственного задания (заказа)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Оказание адресной помощи семьям с детьми группы риска с признаками РАС и с РАС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2235D9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Управления социальной защиты населения Депсоцразвития Югры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, отдел бюджетного планирования и экономики государственных учреждений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69" w:lineRule="exact"/>
              <w:ind w:firstLine="29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 2017 года, 1 декабря 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1 000 00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500 00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235D9" w:rsidRPr="001A58D6" w:rsidRDefault="002235D9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500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2235D9" w:rsidRPr="001A58D6" w:rsidRDefault="002235D9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</w:tr>
      <w:tr w:rsidR="002235D9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2235D9">
            <w:pPr>
              <w:pStyle w:val="Style20"/>
              <w:widowControl/>
              <w:spacing w:line="269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конкурсов на выделение субсидий общественным некоммерческим организациям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2235D9">
            <w:pPr>
              <w:pStyle w:val="Style20"/>
              <w:widowControl/>
              <w:spacing w:line="269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Улучшение жизнедеятельности семей с детьми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группы риска с признаками РАС и с РАС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DF66D7">
            <w:pPr>
              <w:pStyle w:val="Style20"/>
              <w:widowControl/>
              <w:spacing w:line="278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центр, </w:t>
            </w:r>
          </w:p>
          <w:p w:rsidR="002235D9" w:rsidRPr="001A58D6" w:rsidRDefault="002235D9" w:rsidP="00DF66D7">
            <w:pPr>
              <w:pStyle w:val="Style20"/>
              <w:widowControl/>
              <w:spacing w:line="278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Управления социальной защиты населения Депсоцразвития Югры,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отдел прогнозирования и сопровождения государственных программ  </w:t>
            </w:r>
          </w:p>
          <w:p w:rsidR="002235D9" w:rsidRPr="001A58D6" w:rsidRDefault="002235D9" w:rsidP="002235D9">
            <w:pPr>
              <w:pStyle w:val="Style20"/>
              <w:widowControl/>
              <w:spacing w:line="278" w:lineRule="exact"/>
              <w:ind w:left="10" w:hanging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Депсоцразвития Югры</w:t>
            </w: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, отдел организации социального обслуживания семьи и детей </w:t>
            </w: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78" w:lineRule="exact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3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2235D9" w:rsidRPr="001A58D6" w:rsidRDefault="002235D9" w:rsidP="001A58D6">
            <w:pPr>
              <w:pStyle w:val="Style26"/>
              <w:widowControl/>
              <w:tabs>
                <w:tab w:val="left" w:pos="662"/>
              </w:tabs>
              <w:ind w:left="38" w:hanging="3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2017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года,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br/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3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2235D9" w:rsidRPr="001A58D6" w:rsidRDefault="002235D9" w:rsidP="001A58D6">
            <w:pPr>
              <w:pStyle w:val="Style20"/>
              <w:widowControl/>
              <w:spacing w:line="278" w:lineRule="exact"/>
              <w:ind w:firstLine="10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2018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D9" w:rsidRPr="001A58D6" w:rsidRDefault="002235D9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00 000</w:t>
            </w:r>
          </w:p>
          <w:p w:rsidR="002235D9" w:rsidRPr="001A58D6" w:rsidRDefault="002235D9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</w:tr>
      <w:tr w:rsidR="007245DC" w:rsidRPr="001A58D6" w:rsidTr="004F1491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Издание и распространение сборника «Комплексное сопровождение детей с расстройствами аутистического спектра» о региональной системе комплексной помощи детям группы риска с признаками РАС и с РАС, семьям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воспитывающим </w:t>
            </w:r>
            <w:proofErr w:type="spellStart"/>
            <w:r w:rsidR="001A58D6"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автономном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системы информационного обеспечения деятельности органов исполнительной власти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и организаций, занятых в реализации комплексной помощи</w:t>
            </w:r>
          </w:p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детям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группы риска с признаками РАС и с РАС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в городских округах и муниципальных районах автономного округа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7245DC">
            <w:pPr>
              <w:pStyle w:val="Style20"/>
              <w:widowControl/>
              <w:spacing w:line="278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центр, </w:t>
            </w:r>
          </w:p>
          <w:p w:rsidR="007245DC" w:rsidRPr="001A58D6" w:rsidRDefault="007245DC" w:rsidP="007245DC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учреждения, подвед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омственные 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6"/>
              <w:widowControl/>
              <w:tabs>
                <w:tab w:val="left" w:pos="662"/>
              </w:tabs>
              <w:ind w:left="38" w:hanging="3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7245DC" w:rsidRPr="001A58D6" w:rsidRDefault="007245DC" w:rsidP="001A58D6">
            <w:pPr>
              <w:pStyle w:val="Style26"/>
              <w:widowControl/>
              <w:tabs>
                <w:tab w:val="left" w:pos="662"/>
              </w:tabs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2018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ab/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ind w:left="653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45DC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Создание на региональном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«Перспективное детство Югры», раздела «Комплексная помощь детям с РАС»</w:t>
            </w:r>
          </w:p>
        </w:tc>
        <w:tc>
          <w:tcPr>
            <w:tcW w:w="25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отдел организации социального обслуживания семьи и детей 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69" w:lineRule="exact"/>
              <w:ind w:firstLine="29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 2017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ind w:left="662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ind w:left="62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ind w:left="614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45DC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Издание и распространение </w:t>
            </w:r>
            <w:proofErr w:type="spell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информационноз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-методического сборника по результатам реализации Комплекса мер по оказанию комплексной помощи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детям группы риска с признаками РАС и с РАС, семьям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воспитывающим </w:t>
            </w:r>
            <w:proofErr w:type="spellStart"/>
            <w:r w:rsidR="001A58D6"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автономном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Распространение положительного опыта межведомственной комплексной помощи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детям группы риска с признаками РАС и с РАС, семьям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воспитывающим </w:t>
            </w:r>
            <w:proofErr w:type="spellStart"/>
            <w:r w:rsidR="001A58D6"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автономном</w:t>
            </w:r>
            <w:proofErr w:type="spell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DF66D7">
            <w:pPr>
              <w:pStyle w:val="Style20"/>
              <w:widowControl/>
              <w:spacing w:line="278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центр, </w:t>
            </w:r>
          </w:p>
          <w:p w:rsidR="007245DC" w:rsidRPr="001A58D6" w:rsidRDefault="007245DC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учреждения, подведомственные 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6"/>
              <w:widowControl/>
              <w:tabs>
                <w:tab w:val="left" w:pos="662"/>
              </w:tabs>
              <w:ind w:left="38" w:hanging="3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7245DC" w:rsidRPr="001A58D6" w:rsidRDefault="007245DC" w:rsidP="001A58D6">
            <w:pPr>
              <w:pStyle w:val="Style26"/>
              <w:widowControl/>
              <w:tabs>
                <w:tab w:val="left" w:pos="662"/>
              </w:tabs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2018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ab/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100 00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5DC" w:rsidRPr="001A58D6" w:rsidRDefault="007245DC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100 000 средства Фонда</w:t>
            </w:r>
          </w:p>
        </w:tc>
      </w:tr>
      <w:tr w:rsidR="001A58D6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Участие во Всероссийской выставке-форуме «Вместе - ради детей!»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Представление опыта работы и изучение лучших практик оказания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комплексной помощи детям группы риска с признаками РАС и с РАС, семьям их воспитывающим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Отдел межведомственной координации вопросов демографической и семейной политики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Депсоцразвития Югры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78" w:lineRule="exact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:rsidR="001A58D6" w:rsidRPr="001A58D6" w:rsidRDefault="001A58D6" w:rsidP="001A58D6">
            <w:pPr>
              <w:pStyle w:val="Style26"/>
              <w:widowControl/>
              <w:tabs>
                <w:tab w:val="left" w:pos="662"/>
              </w:tabs>
              <w:ind w:left="38" w:hanging="3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2017 года,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br/>
              <w:t>1 декабря</w:t>
            </w:r>
          </w:p>
          <w:p w:rsidR="001A58D6" w:rsidRPr="001A58D6" w:rsidRDefault="001A58D6" w:rsidP="001A58D6">
            <w:pPr>
              <w:pStyle w:val="Style20"/>
              <w:widowControl/>
              <w:spacing w:line="278" w:lineRule="exact"/>
              <w:ind w:firstLine="10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1 000 000</w:t>
            </w:r>
          </w:p>
          <w:p w:rsidR="001A58D6" w:rsidRPr="001A58D6" w:rsidRDefault="001A58D6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1 0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00 000</w:t>
            </w:r>
          </w:p>
          <w:p w:rsidR="001A58D6" w:rsidRPr="001A58D6" w:rsidRDefault="001A58D6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</w:tr>
      <w:tr w:rsidR="001A58D6" w:rsidRPr="001A58D6" w:rsidTr="004F1491">
        <w:tblPrEx>
          <w:tblCellMar>
            <w:top w:w="0" w:type="dxa"/>
            <w:bottom w:w="0" w:type="dxa"/>
          </w:tblCellMar>
        </w:tblPrEx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AF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DF66D7">
            <w:pPr>
              <w:pStyle w:val="Style20"/>
              <w:widowControl/>
              <w:spacing w:line="278" w:lineRule="exact"/>
              <w:ind w:firstLine="10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Организация и проведение региональной конференции органов исполнительной власти Ханты-Мансийского автономного округа – Югры «Межведомственное взаимодействие как эффективная практика помощи детям с РАС»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Предоставление и тиражирование опыта 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оказания комплексной помощи детям группы риска с признаками РАС и с РАС, семьям </w:t>
            </w:r>
            <w:proofErr w:type="gramStart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воспитывающим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 xml:space="preserve"> в муниципальных образованиях автономного округа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78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Fonts w:ascii="Times New Roman" w:hAnsi="Times New Roman" w:cs="Times New Roman"/>
                <w:sz w:val="20"/>
                <w:szCs w:val="20"/>
              </w:rPr>
              <w:t>методический центр, отдел организации социального обслуживания семьи и детей Депсоцразвития Югры</w:t>
            </w:r>
          </w:p>
          <w:p w:rsidR="001A58D6" w:rsidRPr="001A58D6" w:rsidRDefault="001A58D6" w:rsidP="00DF66D7">
            <w:pPr>
              <w:pStyle w:val="Style20"/>
              <w:widowControl/>
              <w:spacing w:line="269" w:lineRule="exact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6"/>
              <w:widowControl/>
              <w:tabs>
                <w:tab w:val="left" w:pos="662"/>
              </w:tabs>
              <w:ind w:left="38" w:hanging="3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br/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1 октя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бря</w:t>
            </w:r>
          </w:p>
          <w:p w:rsidR="001A58D6" w:rsidRPr="001A58D6" w:rsidRDefault="001A58D6" w:rsidP="001A58D6">
            <w:pPr>
              <w:pStyle w:val="Style20"/>
              <w:widowControl/>
              <w:spacing w:line="278" w:lineRule="exact"/>
              <w:ind w:firstLine="10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5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D6" w:rsidRPr="001A58D6" w:rsidRDefault="001A58D6" w:rsidP="001A58D6">
            <w:pPr>
              <w:pStyle w:val="Style20"/>
              <w:widowControl/>
              <w:spacing w:line="240" w:lineRule="auto"/>
              <w:ind w:left="128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5</w:t>
            </w: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00 000</w:t>
            </w:r>
          </w:p>
          <w:p w:rsidR="001A58D6" w:rsidRPr="001A58D6" w:rsidRDefault="001A58D6" w:rsidP="001A58D6">
            <w:pPr>
              <w:pStyle w:val="Style20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A58D6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</w:tr>
    </w:tbl>
    <w:p w:rsidR="00AF3DBA" w:rsidRPr="00AF3DBA" w:rsidRDefault="00AF3DBA" w:rsidP="001A58D6">
      <w:pPr>
        <w:pStyle w:val="Style5"/>
        <w:widowControl/>
        <w:spacing w:before="202" w:line="317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AF3DBA" w:rsidRPr="00AF3DBA" w:rsidSect="00AF3DBA">
          <w:type w:val="continuous"/>
          <w:pgSz w:w="16837" w:h="23810"/>
          <w:pgMar w:top="1135" w:right="1386" w:bottom="1440" w:left="1701" w:header="720" w:footer="720" w:gutter="0"/>
          <w:cols w:space="60"/>
          <w:noEndnote/>
        </w:sectPr>
      </w:pPr>
    </w:p>
    <w:p w:rsidR="00000000" w:rsidRPr="004119AF" w:rsidRDefault="002322EF" w:rsidP="00AF3DBA">
      <w:pPr>
        <w:rPr>
          <w:rFonts w:ascii="Times New Roman" w:hAnsi="Times New Roman" w:cs="Times New Roman"/>
        </w:rPr>
        <w:sectPr w:rsidR="00000000" w:rsidRPr="004119AF" w:rsidSect="00AF3DBA">
          <w:pgSz w:w="16837" w:h="23810"/>
          <w:pgMar w:top="2243" w:right="1386" w:bottom="1440" w:left="1701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2322EF">
      <w:pPr>
        <w:widowControl/>
        <w:rPr>
          <w:rStyle w:val="FontStyle49"/>
        </w:r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pgSz w:w="16837" w:h="23810"/>
          <w:pgMar w:top="7463" w:right="1065" w:bottom="1440" w:left="1065" w:header="720" w:footer="720" w:gutter="0"/>
          <w:cols w:space="60"/>
          <w:noEndnote/>
        </w:sectPr>
      </w:pPr>
    </w:p>
    <w:p w:rsidR="00000000" w:rsidRDefault="002322EF">
      <w:pPr>
        <w:widowControl/>
        <w:sectPr w:rsidR="00000000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6837" w:h="23810"/>
          <w:pgMar w:top="6994" w:right="1060" w:bottom="1440" w:left="1060" w:header="720" w:footer="720" w:gutter="0"/>
          <w:cols w:space="60"/>
          <w:noEndnote/>
        </w:sectPr>
      </w:pPr>
    </w:p>
    <w:p w:rsidR="004119AF" w:rsidRDefault="004119AF">
      <w:pPr>
        <w:widowControl/>
        <w:rPr>
          <w:rStyle w:val="FontStyle49"/>
        </w:rPr>
      </w:pPr>
    </w:p>
    <w:sectPr w:rsidR="004119AF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6837" w:h="23810"/>
      <w:pgMar w:top="4438" w:right="3877" w:bottom="1440" w:left="38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EF" w:rsidRDefault="002322EF">
      <w:r>
        <w:separator/>
      </w:r>
    </w:p>
  </w:endnote>
  <w:endnote w:type="continuationSeparator" w:id="0">
    <w:p w:rsidR="002322EF" w:rsidRDefault="0023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EF" w:rsidRDefault="002322EF">
      <w:r>
        <w:separator/>
      </w:r>
    </w:p>
  </w:footnote>
  <w:footnote w:type="continuationSeparator" w:id="0">
    <w:p w:rsidR="002322EF" w:rsidRDefault="0023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 w:rsidP="00AF3DBA">
    <w:pPr>
      <w:pStyle w:val="Style7"/>
      <w:widowControl/>
      <w:ind w:right="1"/>
      <w:jc w:val="center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4F1491">
      <w:rPr>
        <w:rStyle w:val="FontStyle49"/>
        <w:noProof/>
      </w:rPr>
      <w:t>2</w:t>
    </w:r>
    <w:r>
      <w:rPr>
        <w:rStyle w:val="FontStyle4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pStyle w:val="Style7"/>
      <w:widowControl/>
      <w:ind w:left="7306" w:right="2813"/>
      <w:jc w:val="both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4F1491">
      <w:rPr>
        <w:rStyle w:val="FontStyle49"/>
        <w:noProof/>
      </w:rPr>
      <w:t>6</w:t>
    </w:r>
    <w:r>
      <w:rPr>
        <w:rStyle w:val="FontStyle49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pStyle w:val="Style13"/>
      <w:framePr w:h="231" w:hRule="exact" w:hSpace="38" w:wrap="notBeside" w:vAnchor="text" w:hAnchor="text" w:x="14055" w:y="1"/>
      <w:widowControl/>
      <w:jc w:val="right"/>
      <w:rPr>
        <w:rStyle w:val="FontStyle51"/>
      </w:rPr>
    </w:pPr>
    <w:r>
      <w:rPr>
        <w:rStyle w:val="FontStyle51"/>
      </w:rPr>
      <w:t>4</w:t>
    </w: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ind w:left="6432"/>
      <w:jc w:val="both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3447F4">
      <w:rPr>
        <w:rStyle w:val="FontStyle49"/>
        <w:noProof/>
      </w:rPr>
      <w:t>8</w:t>
    </w:r>
    <w:r>
      <w:rPr>
        <w:rStyle w:val="FontStyle49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22EF">
    <w:pPr>
      <w:pStyle w:val="Style13"/>
      <w:framePr w:h="231" w:hRule="exact" w:hSpace="38" w:wrap="notBeside" w:vAnchor="text" w:hAnchor="text" w:x="14055" w:y="1"/>
      <w:widowControl/>
      <w:jc w:val="right"/>
      <w:rPr>
        <w:rStyle w:val="FontStyle51"/>
      </w:rPr>
    </w:pPr>
    <w:r>
      <w:rPr>
        <w:rStyle w:val="FontStyle51"/>
      </w:rPr>
      <w:t>4</w:t>
    </w: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spacing w:line="240" w:lineRule="exact"/>
      <w:ind w:left="6432"/>
      <w:jc w:val="both"/>
      <w:rPr>
        <w:sz w:val="20"/>
        <w:szCs w:val="20"/>
      </w:rPr>
    </w:pPr>
  </w:p>
  <w:p w:rsidR="00000000" w:rsidRDefault="002322EF">
    <w:pPr>
      <w:pStyle w:val="Style7"/>
      <w:widowControl/>
      <w:ind w:left="6432"/>
      <w:jc w:val="both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1A58D6">
      <w:rPr>
        <w:rStyle w:val="FontStyle49"/>
        <w:noProof/>
      </w:rPr>
      <w:t>7</w:t>
    </w:r>
    <w:r>
      <w:rPr>
        <w:rStyle w:val="FontStyle4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FE6"/>
    <w:multiLevelType w:val="singleLevel"/>
    <w:tmpl w:val="248EC896"/>
    <w:lvl w:ilvl="0">
      <w:start w:val="4"/>
      <w:numFmt w:val="decimal"/>
      <w:lvlText w:val="%1."/>
      <w:legacy w:legacy="1" w:legacySpace="0" w:legacyIndent="327"/>
      <w:lvlJc w:val="left"/>
      <w:rPr>
        <w:rFonts w:ascii="Century Schoolbook" w:hAnsi="Century School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F"/>
    <w:rsid w:val="001A58D6"/>
    <w:rsid w:val="002235D9"/>
    <w:rsid w:val="002322EF"/>
    <w:rsid w:val="003447F4"/>
    <w:rsid w:val="004119AF"/>
    <w:rsid w:val="004F1491"/>
    <w:rsid w:val="007245DC"/>
    <w:rsid w:val="00A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ind w:firstLine="749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326" w:lineRule="exact"/>
      <w:ind w:firstLine="71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pPr>
      <w:spacing w:line="259" w:lineRule="exact"/>
      <w:jc w:val="right"/>
    </w:pPr>
  </w:style>
  <w:style w:type="paragraph" w:customStyle="1" w:styleId="Style10">
    <w:name w:val="Style10"/>
    <w:basedOn w:val="a"/>
    <w:uiPriority w:val="99"/>
    <w:pPr>
      <w:jc w:val="righ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  <w:ind w:hanging="125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4" w:lineRule="exact"/>
    </w:pPr>
  </w:style>
  <w:style w:type="paragraph" w:customStyle="1" w:styleId="Style21">
    <w:name w:val="Style21"/>
    <w:basedOn w:val="a"/>
    <w:uiPriority w:val="99"/>
    <w:pPr>
      <w:spacing w:line="278" w:lineRule="exact"/>
      <w:jc w:val="center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806" w:lineRule="exact"/>
      <w:jc w:val="both"/>
    </w:pPr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326" w:lineRule="exact"/>
      <w:jc w:val="center"/>
    </w:pPr>
  </w:style>
  <w:style w:type="paragraph" w:customStyle="1" w:styleId="Style31">
    <w:name w:val="Style31"/>
    <w:basedOn w:val="a"/>
    <w:uiPriority w:val="99"/>
    <w:pPr>
      <w:spacing w:line="605" w:lineRule="exact"/>
      <w:jc w:val="center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50" w:lineRule="exact"/>
      <w:jc w:val="both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  <w:pPr>
      <w:spacing w:line="274" w:lineRule="exact"/>
      <w:jc w:val="right"/>
    </w:pPr>
  </w:style>
  <w:style w:type="paragraph" w:customStyle="1" w:styleId="Style37">
    <w:name w:val="Style37"/>
    <w:basedOn w:val="a"/>
    <w:uiPriority w:val="99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Calibri" w:hAnsi="Calibri" w:cs="Calibri"/>
      <w:i/>
      <w:iCs/>
      <w:spacing w:val="30"/>
      <w:sz w:val="28"/>
      <w:szCs w:val="2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44">
    <w:name w:val="Font Style44"/>
    <w:basedOn w:val="a0"/>
    <w:uiPriority w:val="99"/>
    <w:rPr>
      <w:rFonts w:ascii="Calibri" w:hAnsi="Calibri" w:cs="Calibri"/>
      <w:i/>
      <w:iCs/>
      <w:sz w:val="32"/>
      <w:szCs w:val="32"/>
    </w:rPr>
  </w:style>
  <w:style w:type="character" w:customStyle="1" w:styleId="FontStyle45">
    <w:name w:val="Font Style45"/>
    <w:basedOn w:val="a0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Century Schoolbook" w:hAnsi="Century Schoolbook" w:cs="Century Schoolbook"/>
      <w:b/>
      <w:bCs/>
      <w:spacing w:val="-20"/>
      <w:sz w:val="28"/>
      <w:szCs w:val="28"/>
    </w:rPr>
  </w:style>
  <w:style w:type="character" w:customStyle="1" w:styleId="FontStyle47">
    <w:name w:val="Font Style47"/>
    <w:basedOn w:val="a0"/>
    <w:uiPriority w:val="99"/>
    <w:rPr>
      <w:rFonts w:ascii="Century Schoolbook" w:hAnsi="Century Schoolbook" w:cs="Century Schoolbook"/>
      <w:i/>
      <w:iCs/>
      <w:spacing w:val="-20"/>
      <w:sz w:val="32"/>
      <w:szCs w:val="32"/>
    </w:rPr>
  </w:style>
  <w:style w:type="character" w:customStyle="1" w:styleId="FontStyle48">
    <w:name w:val="Font Style48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Consolas" w:hAnsi="Consolas" w:cs="Consolas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Calibri" w:hAnsi="Calibri" w:cs="Calibri"/>
      <w:i/>
      <w:iCs/>
      <w:smallCaps/>
      <w:spacing w:val="10"/>
      <w:sz w:val="26"/>
      <w:szCs w:val="26"/>
    </w:rPr>
  </w:style>
  <w:style w:type="character" w:customStyle="1" w:styleId="FontStyle53">
    <w:name w:val="Font Style53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55">
    <w:name w:val="Font Style55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56">
    <w:name w:val="Font Style56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62">
    <w:name w:val="Font Style62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65">
    <w:name w:val="Font Style65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67">
    <w:name w:val="Font Style67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8">
    <w:name w:val="Font Style68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69">
    <w:name w:val="Font Style69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70">
    <w:name w:val="Font Style70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Calibri" w:hAnsi="Calibri" w:cs="Calibri"/>
      <w:i/>
      <w:iCs/>
      <w:spacing w:val="-10"/>
      <w:sz w:val="22"/>
      <w:szCs w:val="22"/>
    </w:rPr>
  </w:style>
  <w:style w:type="character" w:customStyle="1" w:styleId="FontStyle72">
    <w:name w:val="Font Style72"/>
    <w:basedOn w:val="a0"/>
    <w:uiPriority w:val="99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73">
    <w:name w:val="Font Style73"/>
    <w:basedOn w:val="a0"/>
    <w:uiPriority w:val="99"/>
    <w:rPr>
      <w:rFonts w:ascii="Calibri" w:hAnsi="Calibri" w:cs="Calibri"/>
      <w:b/>
      <w:bCs/>
      <w:spacing w:val="-10"/>
      <w:sz w:val="20"/>
      <w:szCs w:val="20"/>
    </w:rPr>
  </w:style>
  <w:style w:type="character" w:customStyle="1" w:styleId="FontStyle74">
    <w:name w:val="Font Style74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5">
    <w:name w:val="Font Style75"/>
    <w:basedOn w:val="a0"/>
    <w:uiPriority w:val="9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76">
    <w:name w:val="Font Style76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8">
    <w:name w:val="Font Style78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9">
    <w:name w:val="Font Style79"/>
    <w:basedOn w:val="a0"/>
    <w:uiPriority w:val="99"/>
    <w:rPr>
      <w:rFonts w:ascii="Consolas" w:hAnsi="Consolas" w:cs="Consolas"/>
      <w:b/>
      <w:bCs/>
      <w:spacing w:val="-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3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DBA"/>
    <w:rPr>
      <w:rFonts w:hAnsi="Century Schoolbook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3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DBA"/>
    <w:rPr>
      <w:rFonts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ind w:firstLine="749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326" w:lineRule="exact"/>
      <w:ind w:firstLine="71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pPr>
      <w:spacing w:line="259" w:lineRule="exact"/>
      <w:jc w:val="right"/>
    </w:pPr>
  </w:style>
  <w:style w:type="paragraph" w:customStyle="1" w:styleId="Style10">
    <w:name w:val="Style10"/>
    <w:basedOn w:val="a"/>
    <w:uiPriority w:val="99"/>
    <w:pPr>
      <w:jc w:val="righ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  <w:ind w:hanging="125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4" w:lineRule="exact"/>
    </w:pPr>
  </w:style>
  <w:style w:type="paragraph" w:customStyle="1" w:styleId="Style21">
    <w:name w:val="Style21"/>
    <w:basedOn w:val="a"/>
    <w:uiPriority w:val="99"/>
    <w:pPr>
      <w:spacing w:line="278" w:lineRule="exact"/>
      <w:jc w:val="center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806" w:lineRule="exact"/>
      <w:jc w:val="both"/>
    </w:pPr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326" w:lineRule="exact"/>
      <w:jc w:val="center"/>
    </w:pPr>
  </w:style>
  <w:style w:type="paragraph" w:customStyle="1" w:styleId="Style31">
    <w:name w:val="Style31"/>
    <w:basedOn w:val="a"/>
    <w:uiPriority w:val="99"/>
    <w:pPr>
      <w:spacing w:line="605" w:lineRule="exact"/>
      <w:jc w:val="center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50" w:lineRule="exact"/>
      <w:jc w:val="both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  <w:pPr>
      <w:spacing w:line="274" w:lineRule="exact"/>
      <w:jc w:val="right"/>
    </w:pPr>
  </w:style>
  <w:style w:type="paragraph" w:customStyle="1" w:styleId="Style37">
    <w:name w:val="Style37"/>
    <w:basedOn w:val="a"/>
    <w:uiPriority w:val="99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Calibri" w:hAnsi="Calibri" w:cs="Calibri"/>
      <w:i/>
      <w:iCs/>
      <w:spacing w:val="30"/>
      <w:sz w:val="28"/>
      <w:szCs w:val="2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44">
    <w:name w:val="Font Style44"/>
    <w:basedOn w:val="a0"/>
    <w:uiPriority w:val="99"/>
    <w:rPr>
      <w:rFonts w:ascii="Calibri" w:hAnsi="Calibri" w:cs="Calibri"/>
      <w:i/>
      <w:iCs/>
      <w:sz w:val="32"/>
      <w:szCs w:val="32"/>
    </w:rPr>
  </w:style>
  <w:style w:type="character" w:customStyle="1" w:styleId="FontStyle45">
    <w:name w:val="Font Style45"/>
    <w:basedOn w:val="a0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Century Schoolbook" w:hAnsi="Century Schoolbook" w:cs="Century Schoolbook"/>
      <w:b/>
      <w:bCs/>
      <w:spacing w:val="-20"/>
      <w:sz w:val="28"/>
      <w:szCs w:val="28"/>
    </w:rPr>
  </w:style>
  <w:style w:type="character" w:customStyle="1" w:styleId="FontStyle47">
    <w:name w:val="Font Style47"/>
    <w:basedOn w:val="a0"/>
    <w:uiPriority w:val="99"/>
    <w:rPr>
      <w:rFonts w:ascii="Century Schoolbook" w:hAnsi="Century Schoolbook" w:cs="Century Schoolbook"/>
      <w:i/>
      <w:iCs/>
      <w:spacing w:val="-20"/>
      <w:sz w:val="32"/>
      <w:szCs w:val="32"/>
    </w:rPr>
  </w:style>
  <w:style w:type="character" w:customStyle="1" w:styleId="FontStyle48">
    <w:name w:val="Font Style48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Consolas" w:hAnsi="Consolas" w:cs="Consolas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Calibri" w:hAnsi="Calibri" w:cs="Calibri"/>
      <w:i/>
      <w:iCs/>
      <w:smallCaps/>
      <w:spacing w:val="10"/>
      <w:sz w:val="26"/>
      <w:szCs w:val="26"/>
    </w:rPr>
  </w:style>
  <w:style w:type="character" w:customStyle="1" w:styleId="FontStyle53">
    <w:name w:val="Font Style53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55">
    <w:name w:val="Font Style55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56">
    <w:name w:val="Font Style56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62">
    <w:name w:val="Font Style62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65">
    <w:name w:val="Font Style65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67">
    <w:name w:val="Font Style67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8">
    <w:name w:val="Font Style68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69">
    <w:name w:val="Font Style69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70">
    <w:name w:val="Font Style70"/>
    <w:basedOn w:val="a0"/>
    <w:uiPriority w:val="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Calibri" w:hAnsi="Calibri" w:cs="Calibri"/>
      <w:i/>
      <w:iCs/>
      <w:spacing w:val="-10"/>
      <w:sz w:val="22"/>
      <w:szCs w:val="22"/>
    </w:rPr>
  </w:style>
  <w:style w:type="character" w:customStyle="1" w:styleId="FontStyle72">
    <w:name w:val="Font Style72"/>
    <w:basedOn w:val="a0"/>
    <w:uiPriority w:val="99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73">
    <w:name w:val="Font Style73"/>
    <w:basedOn w:val="a0"/>
    <w:uiPriority w:val="99"/>
    <w:rPr>
      <w:rFonts w:ascii="Calibri" w:hAnsi="Calibri" w:cs="Calibri"/>
      <w:b/>
      <w:bCs/>
      <w:spacing w:val="-10"/>
      <w:sz w:val="20"/>
      <w:szCs w:val="20"/>
    </w:rPr>
  </w:style>
  <w:style w:type="character" w:customStyle="1" w:styleId="FontStyle74">
    <w:name w:val="Font Style74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5">
    <w:name w:val="Font Style75"/>
    <w:basedOn w:val="a0"/>
    <w:uiPriority w:val="9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76">
    <w:name w:val="Font Style76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8">
    <w:name w:val="Font Style78"/>
    <w:basedOn w:val="a0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9">
    <w:name w:val="Font Style79"/>
    <w:basedOn w:val="a0"/>
    <w:uiPriority w:val="99"/>
    <w:rPr>
      <w:rFonts w:ascii="Consolas" w:hAnsi="Consolas" w:cs="Consolas"/>
      <w:b/>
      <w:bCs/>
      <w:spacing w:val="-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3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DBA"/>
    <w:rPr>
      <w:rFonts w:hAnsi="Century Schoolbook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3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DBA"/>
    <w:rPr>
      <w:rFonts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pc037</dc:creator>
  <cp:lastModifiedBy>pc037</cp:lastModifiedBy>
  <cp:revision>2</cp:revision>
  <dcterms:created xsi:type="dcterms:W3CDTF">2019-02-13T05:43:00Z</dcterms:created>
  <dcterms:modified xsi:type="dcterms:W3CDTF">2019-02-13T06:46:00Z</dcterms:modified>
</cp:coreProperties>
</file>