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AE" w:rsidRDefault="002A6874" w:rsidP="002A6874">
      <w:pPr>
        <w:pStyle w:val="2"/>
      </w:pPr>
      <w:r w:rsidRPr="002A6874">
        <w:rPr>
          <w:rStyle w:val="a3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55.4pt;height:91pt" adj="5665" fillcolor="black">
            <v:shadow color="#868686"/>
            <v:textpath style="font-family:&quot;Impact&quot;;v-text-kern:t" trim="t" fitpath="t" xscale="f" string="СТОЙ ! ПОЕЗД!"/>
          </v:shape>
        </w:pict>
      </w:r>
    </w:p>
    <w:p w:rsidR="002A6874" w:rsidRDefault="002A6874" w:rsidP="002A6874">
      <w:pPr>
        <w:ind w:left="-851" w:firstLine="1135"/>
        <w:jc w:val="center"/>
      </w:pPr>
      <w:r>
        <w:rPr>
          <w:noProof/>
          <w:lang w:eastAsia="ru-RU"/>
        </w:rPr>
        <w:drawing>
          <wp:inline distT="0" distB="0" distL="0" distR="0">
            <wp:extent cx="3294048" cy="2467155"/>
            <wp:effectExtent l="19050" t="0" r="1602" b="0"/>
            <wp:docPr id="3" name="Рисунок 3" descr="C:\Users\PC05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51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97" cy="246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874" w:rsidRDefault="002A6874" w:rsidP="002A6874">
      <w:pPr>
        <w:ind w:left="-851" w:firstLine="851"/>
        <w:jc w:val="center"/>
      </w:pPr>
      <w:r>
        <w:t>Дорогие ребята!</w:t>
      </w:r>
    </w:p>
    <w:p w:rsidR="002A6874" w:rsidRDefault="002A6874" w:rsidP="002A6874">
      <w:pPr>
        <w:ind w:left="-851" w:firstLine="851"/>
        <w:jc w:val="center"/>
      </w:pPr>
      <w:r>
        <w:t xml:space="preserve">Запомните эти </w:t>
      </w:r>
      <w:r w:rsidRPr="002A6874">
        <w:rPr>
          <w:u w:val="single"/>
        </w:rPr>
        <w:t>ПРАВИЛА</w:t>
      </w:r>
      <w:r>
        <w:t>!: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rFonts w:ascii="Verdana" w:hAnsi="Verdana"/>
          <w:color w:val="000000"/>
          <w:sz w:val="28"/>
          <w:szCs w:val="28"/>
        </w:rPr>
      </w:pPr>
      <w:r w:rsidRPr="002A6874">
        <w:rPr>
          <w:rStyle w:val="a5"/>
          <w:rFonts w:ascii="Verdana" w:hAnsi="Verdana"/>
          <w:color w:val="000000"/>
          <w:sz w:val="28"/>
          <w:szCs w:val="28"/>
        </w:rPr>
        <w:t>Категорически запрещается: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color w:val="000000"/>
        </w:rPr>
      </w:pPr>
      <w:r w:rsidRPr="002A6874">
        <w:rPr>
          <w:color w:val="000000"/>
        </w:rPr>
        <w:t xml:space="preserve">- подлезать под пассажирскими платформами и железнодорожным подвижным составом, перелезать через </w:t>
      </w:r>
      <w:proofErr w:type="spellStart"/>
      <w:r w:rsidRPr="002A6874">
        <w:rPr>
          <w:color w:val="000000"/>
        </w:rPr>
        <w:t>автосцепные</w:t>
      </w:r>
      <w:proofErr w:type="spellEnd"/>
      <w:r w:rsidRPr="002A6874">
        <w:rPr>
          <w:color w:val="000000"/>
        </w:rPr>
        <w:t xml:space="preserve"> устройства между вагонами;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color w:val="000000"/>
        </w:rPr>
      </w:pPr>
      <w:r w:rsidRPr="002A6874">
        <w:rPr>
          <w:color w:val="000000"/>
        </w:rPr>
        <w:t>-  заходить за ограничительную линию у края пассажирской платформы;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color w:val="000000"/>
        </w:rPr>
      </w:pPr>
      <w:r w:rsidRPr="002A6874">
        <w:rPr>
          <w:color w:val="000000"/>
        </w:rPr>
        <w:t>- бежать по пассажирской платформе рядом с прибывающим или отправляющимся поездом;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color w:val="000000"/>
        </w:rPr>
      </w:pPr>
      <w:r w:rsidRPr="002A6874">
        <w:rPr>
          <w:color w:val="000000"/>
        </w:rPr>
        <w:t>-  устраивать различные подвижные игры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color w:val="000000"/>
        </w:rPr>
      </w:pPr>
      <w:r w:rsidRPr="002A6874">
        <w:rPr>
          <w:color w:val="000000"/>
        </w:rPr>
        <w:t>-  прыгать с пассажирской платформы на железнодорожные пути;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color w:val="000000"/>
        </w:rPr>
      </w:pPr>
      <w:r w:rsidRPr="002A6874">
        <w:rPr>
          <w:color w:val="000000"/>
        </w:rPr>
        <w:t>-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color w:val="000000"/>
        </w:rPr>
      </w:pPr>
      <w:r w:rsidRPr="002A6874">
        <w:rPr>
          <w:color w:val="000000"/>
        </w:rPr>
        <w:t>- подниматься на опоры и специальные конструкции контактной сети и воздушных линий и искусственных сооружений;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color w:val="000000"/>
        </w:rPr>
      </w:pPr>
      <w:r w:rsidRPr="002A6874">
        <w:rPr>
          <w:color w:val="000000"/>
        </w:rPr>
        <w:t>- прикасаться к проводам, идущим от опор и специальных конструкций контактной сети и воздушных линий электропередачи;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color w:val="000000"/>
        </w:rPr>
      </w:pPr>
      <w:r w:rsidRPr="002A6874">
        <w:rPr>
          <w:color w:val="000000"/>
        </w:rPr>
        <w:t>- приближаться к оборванным проводам;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color w:val="000000"/>
        </w:rPr>
      </w:pPr>
      <w:r w:rsidRPr="002A6874">
        <w:rPr>
          <w:color w:val="000000"/>
        </w:rPr>
        <w:t xml:space="preserve">- оставлять на железнодорожных </w:t>
      </w:r>
      <w:proofErr w:type="gramStart"/>
      <w:r w:rsidRPr="002A6874">
        <w:rPr>
          <w:color w:val="000000"/>
        </w:rPr>
        <w:t>путях</w:t>
      </w:r>
      <w:proofErr w:type="gramEnd"/>
      <w:r w:rsidRPr="002A6874">
        <w:rPr>
          <w:color w:val="000000"/>
        </w:rPr>
        <w:t xml:space="preserve"> вещи;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color w:val="000000"/>
        </w:rPr>
      </w:pPr>
      <w:r w:rsidRPr="002A6874">
        <w:rPr>
          <w:color w:val="000000"/>
        </w:rPr>
        <w:t>- подходить к вагонам до полной остановки поезда, прислоняться к стоящим вагонам, осуществлять посадку и (или) высадку во время движения;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color w:val="000000"/>
        </w:rPr>
      </w:pPr>
      <w:r w:rsidRPr="002A6874">
        <w:rPr>
          <w:color w:val="000000"/>
        </w:rPr>
        <w:t xml:space="preserve">- стоять на </w:t>
      </w:r>
      <w:proofErr w:type="gramStart"/>
      <w:r w:rsidRPr="002A6874">
        <w:rPr>
          <w:color w:val="000000"/>
        </w:rPr>
        <w:t>подножках</w:t>
      </w:r>
      <w:proofErr w:type="gramEnd"/>
      <w:r w:rsidRPr="002A6874">
        <w:rPr>
          <w:color w:val="000000"/>
        </w:rPr>
        <w:t xml:space="preserve"> и переходных площадках,  задерживать открытие и закрытие автоматических дверей вагонов, высовываться из окон вагонов и дверей тамбуров;</w:t>
      </w:r>
    </w:p>
    <w:p w:rsidR="002A6874" w:rsidRPr="002A6874" w:rsidRDefault="002A6874" w:rsidP="002A6874">
      <w:pPr>
        <w:pStyle w:val="a4"/>
        <w:spacing w:before="68" w:beforeAutospacing="0" w:after="136" w:afterAutospacing="0"/>
        <w:rPr>
          <w:color w:val="000000"/>
        </w:rPr>
      </w:pPr>
      <w:r w:rsidRPr="002A6874">
        <w:rPr>
          <w:color w:val="000000"/>
        </w:rPr>
        <w:t>-  подниматься на крыши железнодорожного подвижного состава</w:t>
      </w:r>
    </w:p>
    <w:sectPr w:rsidR="002A6874" w:rsidRPr="002A6874" w:rsidSect="002A6874">
      <w:pgSz w:w="11906" w:h="16838"/>
      <w:pgMar w:top="1134" w:right="424" w:bottom="1134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874"/>
    <w:rsid w:val="00045BFD"/>
    <w:rsid w:val="001335D4"/>
    <w:rsid w:val="002A6874"/>
    <w:rsid w:val="003725AE"/>
    <w:rsid w:val="003A5D2A"/>
    <w:rsid w:val="00DC6F70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E"/>
  </w:style>
  <w:style w:type="paragraph" w:styleId="2">
    <w:name w:val="heading 2"/>
    <w:basedOn w:val="a"/>
    <w:next w:val="a"/>
    <w:link w:val="20"/>
    <w:uiPriority w:val="9"/>
    <w:unhideWhenUsed/>
    <w:qFormat/>
    <w:rsid w:val="002A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Emphasis"/>
    <w:basedOn w:val="a0"/>
    <w:uiPriority w:val="21"/>
    <w:qFormat/>
    <w:rsid w:val="002A6874"/>
    <w:rPr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2A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6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>РН-Юганскнефтегаз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PC051</dc:creator>
  <cp:keywords/>
  <dc:description/>
  <cp:lastModifiedBy>PC051</cp:lastModifiedBy>
  <cp:revision>3</cp:revision>
  <dcterms:created xsi:type="dcterms:W3CDTF">2015-07-09T04:46:00Z</dcterms:created>
  <dcterms:modified xsi:type="dcterms:W3CDTF">2015-07-09T04:53:00Z</dcterms:modified>
</cp:coreProperties>
</file>