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14" w:rsidRPr="005371F1" w:rsidRDefault="00857F14" w:rsidP="005371F1">
      <w:pPr>
        <w:shd w:val="clear" w:color="auto" w:fill="FFFFFF"/>
        <w:spacing w:after="0" w:line="276" w:lineRule="auto"/>
        <w:textAlignment w:val="top"/>
        <w:outlineLvl w:val="1"/>
        <w:rPr>
          <w:rFonts w:ascii="Comic Sans MS" w:eastAsia="Times New Roman" w:hAnsi="Comic Sans MS" w:cs="Arial"/>
          <w:b/>
          <w:bCs/>
          <w:color w:val="000000"/>
          <w:sz w:val="14"/>
          <w:szCs w:val="30"/>
          <w:lang w:eastAsia="ru-RU"/>
        </w:rPr>
      </w:pPr>
      <w:r w:rsidRPr="005371F1"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3CB633D" wp14:editId="5CAB00FC">
            <wp:simplePos x="0" y="0"/>
            <wp:positionH relativeFrom="column">
              <wp:posOffset>3798570</wp:posOffset>
            </wp:positionH>
            <wp:positionV relativeFrom="paragraph">
              <wp:posOffset>-139065</wp:posOffset>
            </wp:positionV>
            <wp:extent cx="2505075" cy="819150"/>
            <wp:effectExtent l="0" t="0" r="9525" b="0"/>
            <wp:wrapNone/>
            <wp:docPr id="5" name="Рисунок 5" descr="http://www.trezvros.ru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rezvros.ru/img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721F2" w:rsidRPr="005371F1">
        <w:rPr>
          <w:rFonts w:ascii="Comic Sans MS" w:eastAsia="Times New Roman" w:hAnsi="Comic Sans MS" w:cs="Arial"/>
          <w:b/>
          <w:bCs/>
          <w:color w:val="000000"/>
          <w:sz w:val="30"/>
          <w:szCs w:val="30"/>
          <w:lang w:eastAsia="ru-RU"/>
        </w:rPr>
        <w:t>Сниффинг</w:t>
      </w:r>
      <w:proofErr w:type="spellEnd"/>
      <w:r w:rsidR="009721F2" w:rsidRPr="005371F1">
        <w:rPr>
          <w:rFonts w:ascii="Comic Sans MS" w:eastAsia="Times New Roman" w:hAnsi="Comic Sans MS" w:cs="Arial"/>
          <w:b/>
          <w:bCs/>
          <w:color w:val="000000"/>
          <w:sz w:val="30"/>
          <w:szCs w:val="30"/>
          <w:lang w:eastAsia="ru-RU"/>
        </w:rPr>
        <w:t xml:space="preserve"> – подростковый феномен…</w:t>
      </w:r>
    </w:p>
    <w:p w:rsidR="00857F14" w:rsidRPr="005371F1" w:rsidRDefault="00857F14" w:rsidP="005371F1">
      <w:pPr>
        <w:shd w:val="clear" w:color="auto" w:fill="FFFFFF"/>
        <w:spacing w:after="0" w:line="276" w:lineRule="auto"/>
        <w:textAlignment w:val="top"/>
        <w:outlineLvl w:val="1"/>
        <w:rPr>
          <w:rFonts w:ascii="Comic Sans MS" w:eastAsia="Times New Roman" w:hAnsi="Comic Sans MS" w:cs="Arial"/>
          <w:b/>
          <w:bCs/>
          <w:color w:val="000000"/>
          <w:sz w:val="14"/>
          <w:szCs w:val="30"/>
          <w:lang w:eastAsia="ru-RU"/>
        </w:rPr>
      </w:pPr>
    </w:p>
    <w:p w:rsidR="00857F14" w:rsidRPr="005371F1" w:rsidRDefault="009721F2" w:rsidP="005371F1">
      <w:pPr>
        <w:shd w:val="clear" w:color="auto" w:fill="FFFFFF"/>
        <w:spacing w:after="0" w:line="276" w:lineRule="auto"/>
        <w:textAlignment w:val="top"/>
        <w:outlineLvl w:val="1"/>
        <w:rPr>
          <w:rFonts w:ascii="Comic Sans MS" w:eastAsia="Times New Roman" w:hAnsi="Comic Sans MS" w:cs="Arial"/>
          <w:b/>
          <w:bCs/>
          <w:color w:val="000000"/>
          <w:sz w:val="16"/>
          <w:szCs w:val="16"/>
          <w:lang w:eastAsia="ru-RU"/>
        </w:rPr>
      </w:pPr>
      <w:r w:rsidRPr="005371F1">
        <w:rPr>
          <w:rFonts w:ascii="Comic Sans MS" w:eastAsia="Times New Roman" w:hAnsi="Comic Sans MS" w:cs="Arial"/>
          <w:b/>
          <w:bCs/>
          <w:color w:val="000000"/>
          <w:sz w:val="30"/>
          <w:szCs w:val="30"/>
          <w:lang w:eastAsia="ru-RU"/>
        </w:rPr>
        <w:t>Что значит слово «сниффинг»?</w:t>
      </w:r>
    </w:p>
    <w:p w:rsidR="00857F14" w:rsidRPr="005371F1" w:rsidRDefault="00857F14" w:rsidP="005371F1">
      <w:pPr>
        <w:shd w:val="clear" w:color="auto" w:fill="FFFFFF"/>
        <w:spacing w:after="0" w:line="276" w:lineRule="auto"/>
        <w:textAlignment w:val="top"/>
        <w:outlineLvl w:val="1"/>
        <w:rPr>
          <w:rFonts w:ascii="Comic Sans MS" w:eastAsia="Times New Roman" w:hAnsi="Comic Sans MS" w:cs="Arial"/>
          <w:b/>
          <w:bCs/>
          <w:color w:val="000000"/>
          <w:sz w:val="16"/>
          <w:szCs w:val="16"/>
          <w:lang w:eastAsia="ru-RU"/>
        </w:rPr>
      </w:pPr>
    </w:p>
    <w:p w:rsidR="009721F2" w:rsidRPr="005371F1" w:rsidRDefault="009721F2" w:rsidP="005371F1">
      <w:pPr>
        <w:shd w:val="clear" w:color="auto" w:fill="FFFFFF"/>
        <w:spacing w:after="0" w:line="276" w:lineRule="auto"/>
        <w:ind w:firstLine="567"/>
        <w:textAlignment w:val="top"/>
        <w:outlineLvl w:val="1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5371F1">
        <w:rPr>
          <w:rFonts w:ascii="Comic Sans MS" w:hAnsi="Comic Sans MS" w:cs="Arial"/>
          <w:b/>
          <w:color w:val="000000"/>
          <w:szCs w:val="21"/>
          <w:u w:val="single"/>
          <w:shd w:val="clear" w:color="auto" w:fill="FFFFFF"/>
        </w:rPr>
        <w:t>«Сниффинг»</w:t>
      </w:r>
      <w:r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происходит от английского слова «</w:t>
      </w:r>
      <w:proofErr w:type="spellStart"/>
      <w:r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sniff</w:t>
      </w:r>
      <w:proofErr w:type="spellEnd"/>
      <w:r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» («нюхать») и дословно переводится как «нюханье». Это вид токсикомании, когда люди достигают состояния опьянения, вдыхая пары и газы: нюхают клей, бензин, бытовой газ и т. п. Используют газ для бытовых приборов и другие летучие вещества, которые находятся в свободном доступе. Например, </w:t>
      </w:r>
      <w:r w:rsidRPr="005371F1">
        <w:rPr>
          <w:rFonts w:ascii="Comic Sans MS" w:hAnsi="Comic Sans MS" w:cs="Arial"/>
          <w:color w:val="000000"/>
          <w:sz w:val="21"/>
          <w:szCs w:val="21"/>
          <w:u w:val="single"/>
          <w:shd w:val="clear" w:color="auto" w:fill="FFFFFF"/>
        </w:rPr>
        <w:t>баллон для заправки зажигалок</w:t>
      </w:r>
      <w:r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можно купить практически в любом хозяйственном магазине или супермаркете.</w:t>
      </w:r>
    </w:p>
    <w:p w:rsidR="009721F2" w:rsidRPr="005371F1" w:rsidRDefault="009721F2" w:rsidP="005371F1">
      <w:pPr>
        <w:shd w:val="clear" w:color="auto" w:fill="FFFFFF"/>
        <w:spacing w:after="0" w:line="276" w:lineRule="auto"/>
        <w:ind w:firstLine="567"/>
        <w:textAlignment w:val="top"/>
        <w:outlineLvl w:val="1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Данное явление уже распространено среди несовершеннолетних в возрасте от </w:t>
      </w:r>
      <w:r w:rsidRPr="005371F1">
        <w:rPr>
          <w:rFonts w:ascii="Comic Sans MS" w:hAnsi="Comic Sans MS" w:cs="Arial"/>
          <w:color w:val="FF0000"/>
          <w:sz w:val="21"/>
          <w:szCs w:val="21"/>
          <w:shd w:val="clear" w:color="auto" w:fill="FFFFFF"/>
        </w:rPr>
        <w:t xml:space="preserve">10-15 </w:t>
      </w:r>
      <w:r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лет. Ранний возраст начала сниффинга </w:t>
      </w:r>
      <w:r w:rsidRPr="005371F1">
        <w:rPr>
          <w:rFonts w:ascii="Comic Sans MS" w:hAnsi="Comic Sans MS" w:cs="Arial"/>
          <w:color w:val="FF0000"/>
          <w:sz w:val="21"/>
          <w:szCs w:val="21"/>
          <w:shd w:val="clear" w:color="auto" w:fill="FFFFFF"/>
        </w:rPr>
        <w:t xml:space="preserve">6-9 </w:t>
      </w:r>
      <w:r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лет.</w:t>
      </w:r>
    </w:p>
    <w:p w:rsidR="009721F2" w:rsidRPr="005371F1" w:rsidRDefault="009721F2" w:rsidP="005371F1">
      <w:pPr>
        <w:shd w:val="clear" w:color="auto" w:fill="FFFFFF"/>
        <w:spacing w:after="0" w:line="276" w:lineRule="auto"/>
        <w:ind w:firstLine="567"/>
        <w:textAlignment w:val="top"/>
        <w:outlineLvl w:val="1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Газ легко д</w:t>
      </w:r>
      <w:r w:rsidR="00563D80"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о</w:t>
      </w:r>
      <w:r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ступен для ребенка – его можно купить практически в любом магазине. Как отмечают юные токсикоманы, они пробуют газ вместе со </w:t>
      </w:r>
      <w:r w:rsidR="00563D80"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сверстниками</w:t>
      </w:r>
      <w:r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минимум раз в неделю, но обычно чаще: баллоны покупают раз в 2-3 дня, а некоторые подростки «</w:t>
      </w:r>
      <w:r w:rsidR="00563D80"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д</w:t>
      </w:r>
      <w:r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ышат целыми днями». Иногда у кого-то дома, иногда прямо на улице – прохожие </w:t>
      </w:r>
      <w:r w:rsidR="00563D80"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на это не особо реагируют: дышать газом не противопоказано, поэтому прятаться подросткам не обязательно. Почти каждый случай использования газа для подростков является спонтанным – вышли погулять, зашли в магазин, купили </w:t>
      </w:r>
      <w:proofErr w:type="spellStart"/>
      <w:r w:rsidR="00563D80"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балончик</w:t>
      </w:r>
      <w:proofErr w:type="spellEnd"/>
      <w:r w:rsidR="00563D80"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.</w:t>
      </w:r>
    </w:p>
    <w:p w:rsidR="009721F2" w:rsidRPr="005371F1" w:rsidRDefault="00563D80" w:rsidP="005371F1">
      <w:pPr>
        <w:shd w:val="clear" w:color="auto" w:fill="FFFFFF"/>
        <w:spacing w:after="0" w:line="276" w:lineRule="auto"/>
        <w:ind w:firstLine="567"/>
        <w:textAlignment w:val="top"/>
        <w:outlineLvl w:val="1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5371F1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Даже однократное вдыхание газов может привести к летальному исходу: смерти от удушья, паралича дыхательного центра в мозге, токсического отека головного мозга, закупорки дыхательных путей рвотными массами, отека легких. Вдыхание конкретно пропана, бутана и изобутана способно спровоцировать аритмию (нарушение сердечного ритма) и остановку сердца.</w:t>
      </w:r>
    </w:p>
    <w:p w:rsidR="00563D80" w:rsidRPr="005371F1" w:rsidRDefault="00563D80" w:rsidP="005371F1">
      <w:pPr>
        <w:pStyle w:val="2"/>
        <w:spacing w:before="0" w:beforeAutospacing="0" w:after="0" w:afterAutospacing="0" w:line="276" w:lineRule="auto"/>
        <w:textAlignment w:val="top"/>
        <w:rPr>
          <w:rFonts w:ascii="Comic Sans MS" w:hAnsi="Comic Sans MS" w:cs="Arial"/>
          <w:color w:val="000000"/>
          <w:sz w:val="30"/>
          <w:szCs w:val="30"/>
        </w:rPr>
      </w:pPr>
      <w:r w:rsidRPr="005371F1">
        <w:rPr>
          <w:rFonts w:ascii="Comic Sans MS" w:hAnsi="Comic Sans MS" w:cs="Arial"/>
          <w:color w:val="000000"/>
          <w:sz w:val="30"/>
          <w:szCs w:val="30"/>
        </w:rPr>
        <w:t>Как понять, что ребенок мог начать дышать газом?</w:t>
      </w:r>
    </w:p>
    <w:p w:rsidR="00563D80" w:rsidRPr="005371F1" w:rsidRDefault="00563D80" w:rsidP="005371F1">
      <w:pPr>
        <w:pStyle w:val="a3"/>
        <w:spacing w:before="0" w:beforeAutospacing="0" w:after="0" w:afterAutospacing="0" w:line="276" w:lineRule="auto"/>
        <w:textAlignment w:val="top"/>
        <w:rPr>
          <w:rFonts w:ascii="Comic Sans MS" w:hAnsi="Comic Sans MS" w:cs="Arial"/>
          <w:color w:val="000000"/>
          <w:sz w:val="21"/>
          <w:szCs w:val="21"/>
        </w:rPr>
      </w:pPr>
      <w:r w:rsidRPr="005371F1">
        <w:rPr>
          <w:rFonts w:ascii="Comic Sans MS" w:hAnsi="Comic Sans MS" w:cs="Arial"/>
          <w:color w:val="000000"/>
          <w:sz w:val="21"/>
          <w:szCs w:val="21"/>
        </w:rPr>
        <w:t xml:space="preserve">Обращать внимание стоит на любые странные изменения во внешности и поведении ребенка. Среди конкретных признаков, по </w:t>
      </w:r>
      <w:r w:rsidRPr="005371F1">
        <w:rPr>
          <w:rFonts w:ascii="Comic Sans MS" w:hAnsi="Comic Sans MS"/>
          <w:color w:val="000000"/>
        </w:rPr>
        <w:t>которым</w:t>
      </w:r>
      <w:r w:rsidRPr="005371F1">
        <w:rPr>
          <w:rFonts w:ascii="Comic Sans MS" w:hAnsi="Comic Sans MS" w:cs="Arial"/>
          <w:color w:val="000000"/>
          <w:sz w:val="21"/>
          <w:szCs w:val="21"/>
        </w:rPr>
        <w:t xml:space="preserve"> можно выявить нездоровое увлечение, называют следующие:</w:t>
      </w:r>
    </w:p>
    <w:p w:rsidR="00563D80" w:rsidRPr="005371F1" w:rsidRDefault="00563D80" w:rsidP="005371F1">
      <w:pPr>
        <w:numPr>
          <w:ilvl w:val="0"/>
          <w:numId w:val="1"/>
        </w:numPr>
        <w:spacing w:after="0" w:line="276" w:lineRule="auto"/>
        <w:ind w:left="300"/>
        <w:textAlignment w:val="top"/>
        <w:rPr>
          <w:rFonts w:ascii="Comic Sans MS" w:hAnsi="Comic Sans MS" w:cs="Arial"/>
          <w:color w:val="000000"/>
          <w:sz w:val="21"/>
          <w:szCs w:val="21"/>
        </w:rPr>
      </w:pPr>
      <w:r w:rsidRPr="005371F1">
        <w:rPr>
          <w:rFonts w:ascii="Comic Sans MS" w:hAnsi="Comic Sans MS" w:cs="Arial"/>
          <w:color w:val="000000"/>
          <w:sz w:val="21"/>
          <w:szCs w:val="21"/>
        </w:rPr>
        <w:t>от одежды и волос ребенка сильно пахнет химическими веществами;</w:t>
      </w:r>
    </w:p>
    <w:p w:rsidR="00563D80" w:rsidRPr="005371F1" w:rsidRDefault="00563D80" w:rsidP="005371F1">
      <w:pPr>
        <w:numPr>
          <w:ilvl w:val="0"/>
          <w:numId w:val="1"/>
        </w:numPr>
        <w:spacing w:after="0" w:line="276" w:lineRule="auto"/>
        <w:ind w:left="300"/>
        <w:textAlignment w:val="top"/>
        <w:rPr>
          <w:rFonts w:ascii="Comic Sans MS" w:hAnsi="Comic Sans MS" w:cs="Arial"/>
          <w:color w:val="000000"/>
          <w:sz w:val="21"/>
          <w:szCs w:val="21"/>
        </w:rPr>
      </w:pPr>
      <w:r w:rsidRPr="005371F1">
        <w:rPr>
          <w:rFonts w:ascii="Comic Sans MS" w:hAnsi="Comic Sans MS" w:cs="Arial"/>
          <w:color w:val="000000"/>
          <w:sz w:val="21"/>
          <w:szCs w:val="21"/>
        </w:rPr>
        <w:t>горячая голова и отекшее лицо;</w:t>
      </w:r>
    </w:p>
    <w:p w:rsidR="00563D80" w:rsidRPr="005371F1" w:rsidRDefault="00563D80" w:rsidP="005371F1">
      <w:pPr>
        <w:numPr>
          <w:ilvl w:val="0"/>
          <w:numId w:val="1"/>
        </w:numPr>
        <w:spacing w:after="0" w:line="276" w:lineRule="auto"/>
        <w:ind w:left="300"/>
        <w:textAlignment w:val="top"/>
        <w:rPr>
          <w:rFonts w:ascii="Comic Sans MS" w:hAnsi="Comic Sans MS" w:cs="Arial"/>
          <w:color w:val="000000"/>
          <w:sz w:val="21"/>
          <w:szCs w:val="21"/>
        </w:rPr>
      </w:pPr>
      <w:r w:rsidRPr="005371F1">
        <w:rPr>
          <w:rFonts w:ascii="Comic Sans MS" w:hAnsi="Comic Sans MS" w:cs="Arial"/>
          <w:color w:val="000000"/>
          <w:sz w:val="21"/>
          <w:szCs w:val="21"/>
        </w:rPr>
        <w:t>нетипично красный цвет лица, покрасневший нос;</w:t>
      </w:r>
    </w:p>
    <w:p w:rsidR="00563D80" w:rsidRPr="005371F1" w:rsidRDefault="00563D80" w:rsidP="005371F1">
      <w:pPr>
        <w:numPr>
          <w:ilvl w:val="0"/>
          <w:numId w:val="1"/>
        </w:numPr>
        <w:spacing w:after="0" w:line="276" w:lineRule="auto"/>
        <w:ind w:left="300"/>
        <w:textAlignment w:val="top"/>
        <w:rPr>
          <w:rFonts w:ascii="Comic Sans MS" w:hAnsi="Comic Sans MS" w:cs="Arial"/>
          <w:color w:val="000000"/>
          <w:sz w:val="21"/>
          <w:szCs w:val="21"/>
        </w:rPr>
      </w:pPr>
      <w:r w:rsidRPr="005371F1">
        <w:rPr>
          <w:rFonts w:ascii="Comic Sans MS" w:hAnsi="Comic Sans MS" w:cs="Arial"/>
          <w:color w:val="000000"/>
          <w:sz w:val="21"/>
          <w:szCs w:val="21"/>
        </w:rPr>
        <w:t>расширенные зрачки и странное, похожее на «пьяное», поведение ребенка;</w:t>
      </w:r>
    </w:p>
    <w:p w:rsidR="00563D80" w:rsidRPr="005371F1" w:rsidRDefault="00563D80" w:rsidP="005371F1">
      <w:pPr>
        <w:numPr>
          <w:ilvl w:val="0"/>
          <w:numId w:val="1"/>
        </w:numPr>
        <w:spacing w:after="0" w:line="276" w:lineRule="auto"/>
        <w:ind w:left="300"/>
        <w:textAlignment w:val="top"/>
        <w:rPr>
          <w:rFonts w:ascii="Comic Sans MS" w:hAnsi="Comic Sans MS" w:cs="Arial"/>
          <w:color w:val="000000"/>
          <w:sz w:val="21"/>
          <w:szCs w:val="21"/>
        </w:rPr>
      </w:pPr>
      <w:r w:rsidRPr="005371F1">
        <w:rPr>
          <w:rFonts w:ascii="Comic Sans MS" w:hAnsi="Comic Sans MS" w:cs="Arial"/>
          <w:color w:val="000000"/>
          <w:sz w:val="21"/>
          <w:szCs w:val="21"/>
        </w:rPr>
        <w:t>раздражение кожи вокруг рта, особенно в уголках губ;</w:t>
      </w:r>
    </w:p>
    <w:p w:rsidR="00563D80" w:rsidRPr="005371F1" w:rsidRDefault="00563D80" w:rsidP="005371F1">
      <w:pPr>
        <w:numPr>
          <w:ilvl w:val="0"/>
          <w:numId w:val="1"/>
        </w:numPr>
        <w:spacing w:after="0" w:line="276" w:lineRule="auto"/>
        <w:ind w:left="300"/>
        <w:textAlignment w:val="top"/>
        <w:rPr>
          <w:rFonts w:ascii="Comic Sans MS" w:hAnsi="Comic Sans MS" w:cs="Arial"/>
          <w:color w:val="000000"/>
          <w:sz w:val="21"/>
          <w:szCs w:val="21"/>
        </w:rPr>
      </w:pPr>
      <w:r w:rsidRPr="005371F1">
        <w:rPr>
          <w:rFonts w:ascii="Comic Sans MS" w:hAnsi="Comic Sans MS" w:cs="Arial"/>
          <w:color w:val="000000"/>
          <w:sz w:val="21"/>
          <w:szCs w:val="21"/>
        </w:rPr>
        <w:t>охрипший голос;</w:t>
      </w:r>
    </w:p>
    <w:p w:rsidR="00563D80" w:rsidRPr="005371F1" w:rsidRDefault="00563D80" w:rsidP="005371F1">
      <w:pPr>
        <w:numPr>
          <w:ilvl w:val="0"/>
          <w:numId w:val="1"/>
        </w:numPr>
        <w:spacing w:after="0" w:line="276" w:lineRule="auto"/>
        <w:ind w:left="300"/>
        <w:textAlignment w:val="top"/>
        <w:rPr>
          <w:rFonts w:ascii="Comic Sans MS" w:hAnsi="Comic Sans MS" w:cs="Arial"/>
          <w:color w:val="000000"/>
          <w:sz w:val="21"/>
          <w:szCs w:val="21"/>
        </w:rPr>
      </w:pPr>
      <w:r w:rsidRPr="005371F1">
        <w:rPr>
          <w:rFonts w:ascii="Comic Sans MS" w:hAnsi="Comic Sans MS" w:cs="Arial"/>
          <w:color w:val="000000"/>
          <w:sz w:val="21"/>
          <w:szCs w:val="21"/>
        </w:rPr>
        <w:t>слабость, тошнота и рвота;</w:t>
      </w:r>
    </w:p>
    <w:p w:rsidR="00857F14" w:rsidRPr="005371F1" w:rsidRDefault="00563D80" w:rsidP="005371F1">
      <w:pPr>
        <w:numPr>
          <w:ilvl w:val="0"/>
          <w:numId w:val="1"/>
        </w:numPr>
        <w:spacing w:after="0" w:line="276" w:lineRule="auto"/>
        <w:ind w:left="300"/>
        <w:textAlignment w:val="top"/>
        <w:rPr>
          <w:rFonts w:ascii="Comic Sans MS" w:hAnsi="Comic Sans MS" w:cs="Arial"/>
          <w:color w:val="000000"/>
          <w:sz w:val="21"/>
          <w:szCs w:val="21"/>
        </w:rPr>
      </w:pPr>
      <w:r w:rsidRPr="005371F1">
        <w:rPr>
          <w:rFonts w:ascii="Comic Sans MS" w:hAnsi="Comic Sans MS" w:cs="Arial"/>
          <w:color w:val="000000"/>
          <w:sz w:val="21"/>
          <w:szCs w:val="21"/>
        </w:rPr>
        <w:t>нетипичное поведение: необоснованная агрессия, ложь и т. п.</w:t>
      </w:r>
    </w:p>
    <w:p w:rsidR="00563D80" w:rsidRPr="005371F1" w:rsidRDefault="00563D80" w:rsidP="005371F1">
      <w:pPr>
        <w:shd w:val="clear" w:color="auto" w:fill="FFFFFF"/>
        <w:spacing w:after="0" w:line="276" w:lineRule="auto"/>
        <w:ind w:firstLine="567"/>
        <w:textAlignment w:val="top"/>
        <w:outlineLvl w:val="1"/>
        <w:rPr>
          <w:rFonts w:ascii="Comic Sans MS" w:eastAsia="Times New Roman" w:hAnsi="Comic Sans MS" w:cs="Arial"/>
          <w:b/>
          <w:bCs/>
          <w:color w:val="000000"/>
          <w:sz w:val="30"/>
          <w:szCs w:val="30"/>
          <w:lang w:eastAsia="ru-RU"/>
        </w:rPr>
      </w:pPr>
      <w:r w:rsidRPr="005371F1">
        <w:rPr>
          <w:rFonts w:ascii="Comic Sans MS" w:eastAsia="Times New Roman" w:hAnsi="Comic Sans MS" w:cs="Arial"/>
          <w:b/>
          <w:bCs/>
          <w:color w:val="000000"/>
          <w:sz w:val="30"/>
          <w:szCs w:val="30"/>
          <w:highlight w:val="lightGray"/>
          <w:lang w:eastAsia="ru-RU"/>
        </w:rPr>
        <w:t>Сниффинг с точки зрения закона</w:t>
      </w:r>
    </w:p>
    <w:p w:rsidR="006B4F70" w:rsidRPr="005371F1" w:rsidRDefault="00563D80" w:rsidP="005371F1">
      <w:pPr>
        <w:spacing w:after="0" w:line="276" w:lineRule="auto"/>
        <w:jc w:val="both"/>
        <w:rPr>
          <w:rFonts w:ascii="Comic Sans MS" w:hAnsi="Comic Sans MS" w:cs="Times New Roman"/>
          <w:sz w:val="24"/>
          <w:szCs w:val="24"/>
          <w:highlight w:val="lightGray"/>
        </w:rPr>
      </w:pPr>
      <w:r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 xml:space="preserve">Специалисты относят </w:t>
      </w:r>
      <w:proofErr w:type="spellStart"/>
      <w:r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>Сниффинг</w:t>
      </w:r>
      <w:proofErr w:type="spellEnd"/>
      <w:r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 xml:space="preserve"> к токсикомании. Токсикомания является наказуемым деянием</w:t>
      </w:r>
      <w:r w:rsidRPr="005371F1">
        <w:rPr>
          <w:rFonts w:ascii="Comic Sans MS" w:hAnsi="Comic Sans MS" w:cs="Times New Roman"/>
          <w:sz w:val="24"/>
          <w:szCs w:val="24"/>
          <w:highlight w:val="lightGray"/>
        </w:rPr>
        <w:t>.</w:t>
      </w:r>
    </w:p>
    <w:p w:rsidR="00563D80" w:rsidRPr="005371F1" w:rsidRDefault="00563D80" w:rsidP="005371F1">
      <w:pPr>
        <w:spacing w:after="0" w:line="276" w:lineRule="auto"/>
        <w:ind w:firstLine="567"/>
        <w:jc w:val="both"/>
        <w:rPr>
          <w:rFonts w:ascii="Comic Sans MS" w:hAnsi="Comic Sans MS" w:cs="Times New Roman"/>
          <w:sz w:val="24"/>
          <w:szCs w:val="24"/>
          <w:highlight w:val="lightGray"/>
        </w:rPr>
      </w:pPr>
      <w:r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>В соответствии с ч.2 ст. 20.20 КоАП РФ, потребление наркотических средств или</w:t>
      </w:r>
      <w:r w:rsidRPr="005371F1">
        <w:rPr>
          <w:rFonts w:ascii="Comic Sans MS" w:hAnsi="Comic Sans MS" w:cs="Times New Roman"/>
          <w:sz w:val="24"/>
          <w:szCs w:val="24"/>
          <w:highlight w:val="lightGray"/>
        </w:rPr>
        <w:t xml:space="preserve"> </w:t>
      </w:r>
      <w:r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>психотропных веществ без назначения врача, новых потенциально опасных психоактивных</w:t>
      </w:r>
      <w:r w:rsidRPr="005371F1">
        <w:rPr>
          <w:rFonts w:ascii="Comic Sans MS" w:hAnsi="Comic Sans MS" w:cs="Times New Roman"/>
          <w:sz w:val="24"/>
          <w:szCs w:val="24"/>
          <w:highlight w:val="lightGray"/>
        </w:rPr>
        <w:t xml:space="preserve"> </w:t>
      </w:r>
      <w:r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 xml:space="preserve">веществ или одурманивающих веществ в общественных местах </w:t>
      </w:r>
      <w:r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lastRenderedPageBreak/>
        <w:t>влечет наложение</w:t>
      </w:r>
      <w:r w:rsidRPr="005371F1">
        <w:rPr>
          <w:rFonts w:ascii="Comic Sans MS" w:hAnsi="Comic Sans MS" w:cs="Times New Roman"/>
          <w:sz w:val="24"/>
          <w:szCs w:val="24"/>
          <w:highlight w:val="lightGray"/>
        </w:rPr>
        <w:t xml:space="preserve"> </w:t>
      </w:r>
      <w:r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>административного штрафа в размере от 4000 до 5000 рублей или административный арест на</w:t>
      </w:r>
      <w:r w:rsidRPr="005371F1">
        <w:rPr>
          <w:rFonts w:ascii="Comic Sans MS" w:hAnsi="Comic Sans MS" w:cs="Times New Roman"/>
          <w:sz w:val="24"/>
          <w:szCs w:val="24"/>
          <w:highlight w:val="lightGray"/>
        </w:rPr>
        <w:t xml:space="preserve"> </w:t>
      </w:r>
      <w:r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>срок до 15 суток</w:t>
      </w:r>
      <w:r w:rsidRPr="005371F1">
        <w:rPr>
          <w:rFonts w:ascii="Comic Sans MS" w:hAnsi="Comic Sans MS" w:cs="Times New Roman"/>
          <w:sz w:val="24"/>
          <w:szCs w:val="24"/>
          <w:highlight w:val="lightGray"/>
        </w:rPr>
        <w:t>.</w:t>
      </w:r>
    </w:p>
    <w:p w:rsidR="00563D80" w:rsidRPr="005371F1" w:rsidRDefault="00563D80" w:rsidP="005371F1">
      <w:pPr>
        <w:spacing w:after="0" w:line="276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>Субъектами правонарушения, предусмотренного ч.2 ст. 20.20 КоАП РФ, могут быть</w:t>
      </w:r>
      <w:r w:rsidRPr="005371F1">
        <w:rPr>
          <w:rFonts w:ascii="Comic Sans MS" w:hAnsi="Comic Sans MS" w:cs="Times New Roman"/>
          <w:sz w:val="24"/>
          <w:szCs w:val="24"/>
          <w:highlight w:val="lightGray"/>
        </w:rPr>
        <w:t xml:space="preserve"> </w:t>
      </w:r>
      <w:r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>граждане, достигшие 16-летнего возраста</w:t>
      </w:r>
      <w:r w:rsidR="00857F14"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>. В соответствии со ст. 20.22 КоАП РФ, нахождение в</w:t>
      </w:r>
      <w:r w:rsidR="00857F14" w:rsidRPr="005371F1">
        <w:rPr>
          <w:rFonts w:ascii="Comic Sans MS" w:hAnsi="Comic Sans MS" w:cs="Times New Roman"/>
          <w:sz w:val="24"/>
          <w:szCs w:val="24"/>
          <w:highlight w:val="lightGray"/>
        </w:rPr>
        <w:t xml:space="preserve"> </w:t>
      </w:r>
      <w:r w:rsidR="00857F14"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>состоянии опьянения несовершеннолетних в возрасте до 16 лет, либо потребление (распитие)</w:t>
      </w:r>
      <w:r w:rsidR="00857F14" w:rsidRPr="005371F1">
        <w:rPr>
          <w:rFonts w:ascii="Comic Sans MS" w:hAnsi="Comic Sans MS" w:cs="Times New Roman"/>
          <w:sz w:val="24"/>
          <w:szCs w:val="24"/>
          <w:highlight w:val="lightGray"/>
        </w:rPr>
        <w:t xml:space="preserve"> </w:t>
      </w:r>
      <w:r w:rsidR="00857F14"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>ими алкогольной и спиртосодержащей продукции, либо потребление ими наркотических</w:t>
      </w:r>
      <w:r w:rsidR="00857F14" w:rsidRPr="005371F1">
        <w:rPr>
          <w:rFonts w:ascii="Comic Sans MS" w:hAnsi="Comic Sans MS" w:cs="Times New Roman"/>
          <w:sz w:val="24"/>
          <w:szCs w:val="24"/>
          <w:highlight w:val="lightGray"/>
        </w:rPr>
        <w:t xml:space="preserve"> </w:t>
      </w:r>
      <w:r w:rsidR="00857F14"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>веществ влечет наложение административного штрафа на родителей или иных законных</w:t>
      </w:r>
      <w:r w:rsidR="00857F14" w:rsidRPr="005371F1">
        <w:rPr>
          <w:rFonts w:ascii="Comic Sans MS" w:hAnsi="Comic Sans MS" w:cs="Times New Roman"/>
          <w:sz w:val="24"/>
          <w:szCs w:val="24"/>
          <w:highlight w:val="lightGray"/>
        </w:rPr>
        <w:t xml:space="preserve"> </w:t>
      </w:r>
      <w:r w:rsidR="00857F14" w:rsidRPr="005371F1">
        <w:rPr>
          <w:rFonts w:ascii="Comic Sans MS" w:hAnsi="Comic Sans MS" w:cs="Times New Roman"/>
          <w:sz w:val="24"/>
          <w:szCs w:val="24"/>
          <w:highlight w:val="lightGray"/>
          <w:shd w:val="clear" w:color="auto" w:fill="AEAAAA" w:themeFill="background2" w:themeFillShade="BF"/>
        </w:rPr>
        <w:t>представителей в размере от 1,5 до 2 тысяч рублей</w:t>
      </w:r>
      <w:r w:rsidR="00857F14" w:rsidRPr="005371F1">
        <w:rPr>
          <w:rFonts w:ascii="Comic Sans MS" w:hAnsi="Comic Sans MS" w:cs="Times New Roman"/>
          <w:sz w:val="24"/>
          <w:szCs w:val="24"/>
          <w:highlight w:val="lightGray"/>
        </w:rPr>
        <w:t>.</w:t>
      </w:r>
    </w:p>
    <w:p w:rsidR="00857F14" w:rsidRPr="005371F1" w:rsidRDefault="00857F14" w:rsidP="005371F1">
      <w:pPr>
        <w:spacing w:after="0" w:line="276" w:lineRule="auto"/>
        <w:ind w:firstLine="567"/>
        <w:jc w:val="center"/>
        <w:rPr>
          <w:rFonts w:ascii="Comic Sans MS" w:hAnsi="Comic Sans MS" w:cs="Times New Roman"/>
          <w:sz w:val="24"/>
          <w:szCs w:val="24"/>
        </w:rPr>
      </w:pPr>
      <w:r w:rsidRPr="005371F1">
        <w:rPr>
          <w:rFonts w:ascii="Comic Sans MS" w:hAnsi="Comic Sans MS" w:cs="Times New Roman"/>
          <w:sz w:val="32"/>
          <w:szCs w:val="24"/>
          <w:shd w:val="clear" w:color="auto" w:fill="FFFF00"/>
        </w:rPr>
        <w:t>Вовлечение несовершеннолетних в употребление запрещенных веще</w:t>
      </w:r>
      <w:proofErr w:type="gramStart"/>
      <w:r w:rsidRPr="005371F1">
        <w:rPr>
          <w:rFonts w:ascii="Comic Sans MS" w:hAnsi="Comic Sans MS" w:cs="Times New Roman"/>
          <w:sz w:val="32"/>
          <w:szCs w:val="24"/>
          <w:shd w:val="clear" w:color="auto" w:fill="FFFF00"/>
        </w:rPr>
        <w:t>ств пр</w:t>
      </w:r>
      <w:proofErr w:type="gramEnd"/>
      <w:r w:rsidRPr="005371F1">
        <w:rPr>
          <w:rFonts w:ascii="Comic Sans MS" w:hAnsi="Comic Sans MS" w:cs="Times New Roman"/>
          <w:sz w:val="32"/>
          <w:szCs w:val="24"/>
          <w:shd w:val="clear" w:color="auto" w:fill="FFFF00"/>
        </w:rPr>
        <w:t>еследуется по закону.</w:t>
      </w:r>
    </w:p>
    <w:p w:rsidR="00432AFC" w:rsidRPr="005371F1" w:rsidRDefault="00432AFC" w:rsidP="005371F1">
      <w:pPr>
        <w:spacing w:after="0" w:line="276" w:lineRule="auto"/>
        <w:jc w:val="right"/>
        <w:textAlignment w:val="baseline"/>
        <w:rPr>
          <w:rFonts w:ascii="Comic Sans MS" w:eastAsia="Times New Roman" w:hAnsi="Comic Sans MS" w:cs="Times New Roman"/>
          <w:sz w:val="20"/>
          <w:szCs w:val="20"/>
          <w:lang w:eastAsia="ru-RU"/>
        </w:rPr>
      </w:pPr>
    </w:p>
    <w:p w:rsidR="00432AFC" w:rsidRPr="005371F1" w:rsidRDefault="005371F1" w:rsidP="005371F1">
      <w:pPr>
        <w:spacing w:after="0" w:line="276" w:lineRule="auto"/>
        <w:jc w:val="right"/>
        <w:textAlignment w:val="baseline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432AFC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1FD0D5D" wp14:editId="23F681A7">
            <wp:simplePos x="0" y="0"/>
            <wp:positionH relativeFrom="column">
              <wp:posOffset>62865</wp:posOffset>
            </wp:positionH>
            <wp:positionV relativeFrom="paragraph">
              <wp:posOffset>39370</wp:posOffset>
            </wp:positionV>
            <wp:extent cx="3726180" cy="2660650"/>
            <wp:effectExtent l="0" t="0" r="7620" b="6350"/>
            <wp:wrapSquare wrapText="bothSides"/>
            <wp:docPr id="1" name="Рисунок 1" descr="Сниффинг или токсикомания: какие признаки выдадут, что ребено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Сниффинг или токсикомания: какие признаки выдадут, что ребенок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4" t="13659" r="10666" b="4001"/>
                    <a:stretch/>
                  </pic:blipFill>
                  <pic:spPr bwMode="auto">
                    <a:xfrm>
                      <a:off x="0" y="0"/>
                      <a:ext cx="372618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AFC" w:rsidRDefault="00432AFC" w:rsidP="005371F1">
      <w:pPr>
        <w:spacing w:after="0" w:line="276" w:lineRule="auto"/>
        <w:jc w:val="right"/>
        <w:textAlignment w:val="baseline"/>
        <w:rPr>
          <w:rFonts w:ascii="Comic Sans MS" w:eastAsia="Times New Roman" w:hAnsi="Comic Sans MS" w:cs="Times New Roman"/>
          <w:sz w:val="20"/>
          <w:szCs w:val="20"/>
          <w:lang w:eastAsia="ru-RU"/>
        </w:rPr>
      </w:pPr>
    </w:p>
    <w:p w:rsidR="005371F1" w:rsidRDefault="005371F1" w:rsidP="005371F1">
      <w:pPr>
        <w:spacing w:after="0" w:line="276" w:lineRule="auto"/>
        <w:jc w:val="right"/>
        <w:textAlignment w:val="baseline"/>
        <w:rPr>
          <w:rFonts w:ascii="Comic Sans MS" w:eastAsia="Times New Roman" w:hAnsi="Comic Sans MS" w:cs="Times New Roman"/>
          <w:sz w:val="20"/>
          <w:szCs w:val="20"/>
          <w:lang w:eastAsia="ru-RU"/>
        </w:rPr>
      </w:pPr>
    </w:p>
    <w:p w:rsidR="005371F1" w:rsidRDefault="005371F1" w:rsidP="005371F1">
      <w:pPr>
        <w:spacing w:after="0" w:line="276" w:lineRule="auto"/>
        <w:jc w:val="right"/>
        <w:textAlignment w:val="baseline"/>
        <w:rPr>
          <w:rFonts w:ascii="Comic Sans MS" w:eastAsia="Times New Roman" w:hAnsi="Comic Sans MS" w:cs="Times New Roman"/>
          <w:sz w:val="20"/>
          <w:szCs w:val="20"/>
          <w:lang w:eastAsia="ru-RU"/>
        </w:rPr>
      </w:pPr>
    </w:p>
    <w:p w:rsidR="005371F1" w:rsidRPr="005371F1" w:rsidRDefault="005371F1" w:rsidP="005371F1">
      <w:pPr>
        <w:spacing w:after="0" w:line="276" w:lineRule="auto"/>
        <w:jc w:val="right"/>
        <w:textAlignment w:val="baseline"/>
        <w:rPr>
          <w:rFonts w:ascii="Comic Sans MS" w:eastAsia="Times New Roman" w:hAnsi="Comic Sans MS" w:cs="Times New Roman"/>
          <w:sz w:val="20"/>
          <w:szCs w:val="20"/>
          <w:lang w:eastAsia="ru-RU"/>
        </w:rPr>
      </w:pPr>
    </w:p>
    <w:p w:rsidR="00474A0E" w:rsidRPr="005371F1" w:rsidRDefault="00474A0E" w:rsidP="005371F1">
      <w:pPr>
        <w:spacing w:after="0" w:line="276" w:lineRule="auto"/>
        <w:jc w:val="right"/>
        <w:textAlignment w:val="baseline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5371F1">
        <w:rPr>
          <w:rFonts w:ascii="Comic Sans MS" w:eastAsia="Times New Roman" w:hAnsi="Comic Sans MS" w:cs="Times New Roman"/>
          <w:sz w:val="20"/>
          <w:szCs w:val="20"/>
          <w:lang w:eastAsia="ru-RU"/>
        </w:rPr>
        <w:t>Информацию подготовил специалист по работе с семьей</w:t>
      </w:r>
    </w:p>
    <w:p w:rsidR="00474A0E" w:rsidRPr="005371F1" w:rsidRDefault="00474A0E" w:rsidP="005371F1">
      <w:pPr>
        <w:spacing w:after="0" w:line="276" w:lineRule="auto"/>
        <w:jc w:val="right"/>
        <w:textAlignment w:val="baseline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5371F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Нефтеюганского районного комплексного центра социального обслуживания населения </w:t>
      </w:r>
    </w:p>
    <w:p w:rsidR="00474A0E" w:rsidRPr="005371F1" w:rsidRDefault="00474A0E" w:rsidP="005371F1">
      <w:pPr>
        <w:spacing w:after="0" w:line="276" w:lineRule="auto"/>
        <w:jc w:val="right"/>
        <w:textAlignment w:val="baseline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5371F1">
        <w:rPr>
          <w:rFonts w:ascii="Comic Sans MS" w:eastAsia="Times New Roman" w:hAnsi="Comic Sans MS" w:cs="Times New Roman"/>
          <w:sz w:val="20"/>
          <w:szCs w:val="20"/>
          <w:lang w:eastAsia="ru-RU"/>
        </w:rPr>
        <w:t>Гарбуз Юлия Николаевна</w:t>
      </w:r>
    </w:p>
    <w:p w:rsidR="00E51C49" w:rsidRDefault="00E51C49" w:rsidP="001366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E51C49" w:rsidRDefault="00E51C49" w:rsidP="001366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E51C49" w:rsidRDefault="00E51C49" w:rsidP="001366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4A0E" w:rsidRPr="00474A0E" w:rsidRDefault="00857F14" w:rsidP="001366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57F1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формыКонец формы</w:t>
      </w:r>
    </w:p>
    <w:sectPr w:rsidR="00474A0E" w:rsidRPr="00474A0E" w:rsidSect="00432AFC">
      <w:pgSz w:w="11906" w:h="16838"/>
      <w:pgMar w:top="113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30C8"/>
    <w:multiLevelType w:val="multilevel"/>
    <w:tmpl w:val="3B7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F2"/>
    <w:rsid w:val="00136659"/>
    <w:rsid w:val="00432AFC"/>
    <w:rsid w:val="00474A0E"/>
    <w:rsid w:val="005371F1"/>
    <w:rsid w:val="00563D80"/>
    <w:rsid w:val="006B4F70"/>
    <w:rsid w:val="00746489"/>
    <w:rsid w:val="00857F14"/>
    <w:rsid w:val="009721F2"/>
    <w:rsid w:val="00E5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2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1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7F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7F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7F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7F14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2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1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7F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7F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7F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7F1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5714">
              <w:marLeft w:val="24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2450">
              <w:marLeft w:val="0"/>
              <w:marRight w:val="1020"/>
              <w:marTop w:val="15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48484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PC044</dc:creator>
  <cp:keywords/>
  <dc:description/>
  <cp:lastModifiedBy>PC062</cp:lastModifiedBy>
  <cp:revision>4</cp:revision>
  <dcterms:created xsi:type="dcterms:W3CDTF">2020-05-19T09:26:00Z</dcterms:created>
  <dcterms:modified xsi:type="dcterms:W3CDTF">2020-05-19T11:51:00Z</dcterms:modified>
</cp:coreProperties>
</file>